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59"/>
        <w:gridCol w:w="6"/>
        <w:gridCol w:w="6"/>
      </w:tblGrid>
      <w:tr w:rsidR="00730CAD" w:rsidRPr="00730CAD" w:rsidTr="00730CAD">
        <w:trPr>
          <w:trHeight w:val="10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bookmarkStart w:id="0" w:name="_GoBack"/>
          </w:p>
        </w:tc>
        <w:tc>
          <w:tcPr>
            <w:tcW w:w="0" w:type="auto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  <w:t>PARECER Nº 16819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15"/>
        <w:gridCol w:w="6815"/>
        <w:gridCol w:w="15"/>
        <w:gridCol w:w="6"/>
      </w:tblGrid>
      <w:tr w:rsidR="00730CAD" w:rsidRPr="00730CAD" w:rsidTr="00730CAD">
        <w:trPr>
          <w:trHeight w:val="360"/>
          <w:tblCellSpacing w:w="0" w:type="dxa"/>
        </w:trPr>
        <w:tc>
          <w:tcPr>
            <w:tcW w:w="3615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A6FFC6E" wp14:editId="5533BDAF">
                  <wp:extent cx="2295525" cy="9525"/>
                  <wp:effectExtent l="0" t="0" r="0" b="0"/>
                  <wp:docPr id="105" name="Imagem 10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30CAD" w:rsidRPr="00730C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0CAD" w:rsidRPr="00730CAD" w:rsidRDefault="00730CAD" w:rsidP="00730CA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30CAD" w:rsidRPr="00730CAD" w:rsidRDefault="00730CAD" w:rsidP="00730CAD">
            <w:pPr>
              <w:spacing w:after="0" w:line="15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" w:type="dxa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30CAD" w:rsidRPr="00730C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0CAD" w:rsidRPr="00730CAD" w:rsidRDefault="00730CAD" w:rsidP="00730CA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AUXÍLIO-FUNERAL. RESPONSABILIDADE ORÇAMENTÁRIA PELO PAGAMENTO.</w:t>
            </w:r>
          </w:p>
        </w:tc>
        <w:tc>
          <w:tcPr>
            <w:tcW w:w="15" w:type="dxa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30CAD" w:rsidRPr="00730C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0CAD" w:rsidRPr="00730CAD" w:rsidRDefault="00730CAD" w:rsidP="00730CA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shd w:val="clear" w:color="auto" w:fill="0000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30CAD" w:rsidRPr="00730C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0CAD" w:rsidRPr="00730CAD" w:rsidRDefault="00730CAD" w:rsidP="00730CAD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730CAD" w:rsidRPr="00730CAD" w:rsidRDefault="00730CAD" w:rsidP="00730CAD">
            <w:pPr>
              <w:spacing w:after="0" w:line="15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9CD60F6" wp14:editId="170D865A">
                  <wp:extent cx="228600" cy="9525"/>
                  <wp:effectExtent l="0" t="0" r="0" b="0"/>
                  <wp:docPr id="104" name="Imagem 10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48CD811" wp14:editId="2A49BF4C">
                  <wp:extent cx="228600" cy="9525"/>
                  <wp:effectExtent l="0" t="0" r="0" b="0"/>
                  <wp:docPr id="103" name="Imagem 10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Viúva de servidor estadual postulou, perante a Secretaria da Fazenda, o pagamento de auxílio-funeral, apresentando certidão de óbito e nota fiscal da prestação de serviços funerários.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D8A0C63" wp14:editId="140A1C97">
                  <wp:extent cx="228600" cy="9525"/>
                  <wp:effectExtent l="0" t="0" r="0" b="0"/>
                  <wp:docPr id="102" name="Imagem 10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4C44689" wp14:editId="78D2B5C1">
                  <wp:extent cx="228600" cy="9525"/>
                  <wp:effectExtent l="0" t="0" r="0" b="0"/>
                  <wp:docPr id="101" name="Imagem 10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Em razão de ter sido o servidor inativado como Consultor Especial "a" do Quadro de Cargos em Extinção da Fundação Instituto Gaúcho de Tradição e Folclore (fl. 08), o expediente foi encaminhado para aquele órgão, por competência.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23D3814" wp14:editId="619D385F">
                  <wp:extent cx="228600" cy="9525"/>
                  <wp:effectExtent l="0" t="0" r="0" b="0"/>
                  <wp:docPr id="100" name="Imagem 10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C3CDD9C" wp14:editId="560E78CC">
                  <wp:extent cx="228600" cy="9525"/>
                  <wp:effectExtent l="0" t="0" r="0" b="0"/>
                  <wp:docPr id="99" name="Imagem 9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No âmbito da FIGTF, em longo arrazoado, o Presidente da Fundação instaurou controvérsia acerca da unidade orçamentária que deve suportar o pagamento da despesa. Asseverou que os artigos 256 e 257 da LC nº 10.098/94 não definem a unidade orçamentária responsável pelo pagamento, mas que, como os servidores das fundações, em razão da inativação, deixam de pertencer ao quadro destas e passam ao quadro da secretaria à qual a fundação se vincula, resulta justo que o auxílio-funeral, como vantagem pecuniária, seja também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suportado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pelo orçamento que de costume paga os proventos. Invocou, ainda, a fragilidade da situação orçamentária da Fundação, a permitir a invocação do artigo 8º da Lei nº 14.568/14, fazendo com que a despesa seja suportada pelo orçamento geral da administração pública estadual. Findou por solicitar orientação jurídica por não vislumbrar respaldo legal para ordenar a despesa de auxílio-funeral.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952575E" wp14:editId="56EE7C13">
                  <wp:extent cx="228600" cy="9525"/>
                  <wp:effectExtent l="0" t="0" r="0" b="0"/>
                  <wp:docPr id="98" name="Imagem 9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21827D3" wp14:editId="73BC6AD8">
                  <wp:extent cx="228600" cy="9525"/>
                  <wp:effectExtent l="0" t="0" r="0" b="0"/>
                  <wp:docPr id="97" name="Imagem 9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 assessoria jurídica da Secretaria da Cultura registrou que os recursos devem ser retirados da dotação orçamentária do órgão de origem do servidor, mas, em razão da indisponibilidade alegada, sugeriu que a SEDAC avaliasse a possibilidade de efetuar o pagamento; do contrário, deveria restituir o expediente para a Fundação para pronto pagamento.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27643E7" wp14:editId="6E17E7DB">
                  <wp:extent cx="228600" cy="9525"/>
                  <wp:effectExtent l="0" t="0" r="0" b="0"/>
                  <wp:docPr id="96" name="Imagem 9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9F46796" wp14:editId="5036B477">
                  <wp:extent cx="228600" cy="9525"/>
                  <wp:effectExtent l="0" t="0" r="0" b="0"/>
                  <wp:docPr id="95" name="Imagem 9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Após a juntada de mensagens eletrônicas oriundas da Divisão de Pagamento de Pessoal da Secretaria da Fazenda, a primeira informando que o auxílio seria pago com recursos da SEDAC e a segunda, retificando a anterior, com base na Informação CAGE/DEO 54/2014, o expediente retornou para a FIGTF, ocasião em que seu Presidente solicitou encaminhamento a esta Procuradoria-Geral para manifestação acerca da competência para suportar o pagamento do auxílio-funeral, com o que, após outras diligências, anuiu o titular da pasta da Cultura.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761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63E055E" wp14:editId="5460CC13">
                  <wp:extent cx="228600" cy="9525"/>
                  <wp:effectExtent l="0" t="0" r="0" b="0"/>
                  <wp:docPr id="94" name="Imagem 9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C142ADD" wp14:editId="4CBD1961">
                  <wp:extent cx="228600" cy="9525"/>
                  <wp:effectExtent l="0" t="0" r="0" b="0"/>
                  <wp:docPr id="93" name="Imagem 9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Relatei.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C809E70" wp14:editId="3D4AE742">
                  <wp:extent cx="228600" cy="9525"/>
                  <wp:effectExtent l="0" t="0" r="0" b="0"/>
                  <wp:docPr id="92" name="Imagem 9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871EDF3" wp14:editId="25C25D6B">
                  <wp:extent cx="228600" cy="9525"/>
                  <wp:effectExtent l="0" t="0" r="0" b="0"/>
                  <wp:docPr id="91" name="Imagem 9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Trata-se de pleito de viúva de servidor público, inativado na condição de Consultor Especial "a" do Quadro de Cargos em Extinção da FIGTF, que, em razão do óbito do servidor, pretende perceber o pagamento do auxílio-funeral previsto no artigo 256 da Lei Complementar nº 10.098/94, tendo a controvérsia se estabelecido acerca da unidade orçamentária que deve suportar a despesa.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8541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346A7DE" wp14:editId="68A2B568">
                  <wp:extent cx="228600" cy="9525"/>
                  <wp:effectExtent l="0" t="0" r="0" b="0"/>
                  <wp:docPr id="90" name="Imagem 9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20AA1DC" wp14:editId="2CF03ECD">
                  <wp:extent cx="228600" cy="9525"/>
                  <wp:effectExtent l="0" t="0" r="0" b="0"/>
                  <wp:docPr id="89" name="Imagem 8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O benefício do auxílio-funeral vem assim previsto na Lei Complementar nº 10.098/94: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ECC310C" wp14:editId="7A82A506">
                  <wp:extent cx="228600" cy="9525"/>
                  <wp:effectExtent l="0" t="0" r="0" b="0"/>
                  <wp:docPr id="88" name="Imagem 8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F23CA13" wp14:editId="6B0BF86B">
                  <wp:extent cx="228600" cy="9525"/>
                  <wp:effectExtent l="0" t="0" r="0" b="0"/>
                  <wp:docPr id="87" name="Imagem 8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"Art. 256 -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Caberá,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especialmente ao Estado, a concessão dos seguintes benefícios, na forma prevista nesta lei: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771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55FB960" wp14:editId="44574282">
                  <wp:extent cx="228600" cy="9525"/>
                  <wp:effectExtent l="0" t="0" r="0" b="0"/>
                  <wp:docPr id="86" name="Imagem 8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506C3A3" wp14:editId="6F8BF85D">
                  <wp:extent cx="228600" cy="9525"/>
                  <wp:effectExtent l="0" t="0" r="0" b="0"/>
                  <wp:docPr id="85" name="Imagem 8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 - abono familiar;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720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06A73DD" wp14:editId="5EEB9AEF">
                  <wp:extent cx="228600" cy="9525"/>
                  <wp:effectExtent l="0" t="0" r="0" b="0"/>
                  <wp:docPr id="84" name="Imagem 8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B3AE098" wp14:editId="4CC729D1">
                  <wp:extent cx="228600" cy="9525"/>
                  <wp:effectExtent l="0" t="0" r="0" b="0"/>
                  <wp:docPr id="83" name="Imagem 8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II - licença para tratamento de saúde;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5476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6CE7C4C" wp14:editId="3A831AFE">
                  <wp:extent cx="228600" cy="9525"/>
                  <wp:effectExtent l="0" t="0" r="0" b="0"/>
                  <wp:docPr id="82" name="Imagem 8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A66F1CE" wp14:editId="3A575E8D">
                  <wp:extent cx="228600" cy="9525"/>
                  <wp:effectExtent l="0" t="0" r="0" b="0"/>
                  <wp:docPr id="81" name="Imagem 8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III - licença-gestante, à adotante e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licença-paternidade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582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3220169" wp14:editId="0A9CEE6B">
                  <wp:extent cx="228600" cy="9525"/>
                  <wp:effectExtent l="0" t="0" r="0" b="0"/>
                  <wp:docPr id="80" name="Imagem 8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966C0FF" wp14:editId="5606E6F4">
                  <wp:extent cx="228600" cy="9525"/>
                  <wp:effectExtent l="0" t="0" r="0" b="0"/>
                  <wp:docPr id="79" name="Imagem 7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IV - licença por acidente em serviço;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8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7D83863" wp14:editId="7CF7EEC6">
                  <wp:extent cx="228600" cy="9525"/>
                  <wp:effectExtent l="0" t="0" r="0" b="0"/>
                  <wp:docPr id="78" name="Imagem 7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CDD92A1" wp14:editId="5B4F2BF7">
                  <wp:extent cx="228600" cy="9525"/>
                  <wp:effectExtent l="0" t="0" r="0" b="0"/>
                  <wp:docPr id="77" name="Imagem 7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V - aposentadoria;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909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27FCFB9" wp14:editId="7C50A0A7">
                  <wp:extent cx="228600" cy="9525"/>
                  <wp:effectExtent l="0" t="0" r="0" b="0"/>
                  <wp:docPr id="76" name="Imagem 7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86201CC" wp14:editId="42EBE20D">
                  <wp:extent cx="228600" cy="9525"/>
                  <wp:effectExtent l="0" t="0" r="0" b="0"/>
                  <wp:docPr id="75" name="Imagem 7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VI - auxílio-funeral;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32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5DA7000" wp14:editId="0807AAE3">
                  <wp:extent cx="228600" cy="9525"/>
                  <wp:effectExtent l="0" t="0" r="0" b="0"/>
                  <wp:docPr id="74" name="Imagem 7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06459F3" wp14:editId="54DBB6C9">
                  <wp:extent cx="228600" cy="9525"/>
                  <wp:effectExtent l="0" t="0" r="0" b="0"/>
                  <wp:docPr id="73" name="Imagem 7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VII - complementação de pensão.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B01CAEE" wp14:editId="7ED2E5C6">
                  <wp:extent cx="228600" cy="9525"/>
                  <wp:effectExtent l="0" t="0" r="0" b="0"/>
                  <wp:docPr id="72" name="Imagem 7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D2EB4D0" wp14:editId="33DB7BE9">
                  <wp:extent cx="228600" cy="9525"/>
                  <wp:effectExtent l="0" t="0" r="0" b="0"/>
                  <wp:docPr id="71" name="Imagem 7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§ 1° - Além das concessões de que trata este artigo, será devido o auxílio-transporte, correspondente à necessidade de deslocamento do servidor em atividade para seu local de trabalho e vice-versa, nos termos da lei.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86D8D39" wp14:editId="5DCF98C0">
                  <wp:extent cx="228600" cy="9525"/>
                  <wp:effectExtent l="0" t="0" r="0" b="0"/>
                  <wp:docPr id="70" name="Imagem 7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E8178C4" wp14:editId="3802CCD9">
                  <wp:extent cx="228600" cy="9525"/>
                  <wp:effectExtent l="0" t="0" r="0" b="0"/>
                  <wp:docPr id="69" name="Imagem 6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§ 2º - O Estado concederá o auxílio-refeição, na forma da lei. (Vetado pelo Governador e mantido pela Assembleia Legislativa, conforme DOE n.º 66, de 08/04/94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CF1C1CA" wp14:editId="21A4413F">
                  <wp:extent cx="228600" cy="9525"/>
                  <wp:effectExtent l="0" t="0" r="0" b="0"/>
                  <wp:docPr id="68" name="Imagem 6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35CC5F4" wp14:editId="792314A7">
                  <wp:extent cx="228600" cy="9525"/>
                  <wp:effectExtent l="0" t="0" r="0" b="0"/>
                  <wp:docPr id="67" name="Imagem 6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§ 3º - A lei regulará o atendimento gratuito de filhos e dependentes de servidores, de zero a seis anos, em creches e pré-escola.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BF8B82F" wp14:editId="7FBEB6FE">
                  <wp:extent cx="228600" cy="9525"/>
                  <wp:effectExtent l="0" t="0" r="0" b="0"/>
                  <wp:docPr id="66" name="Imagem 6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DF2A3A1" wp14:editId="307C1BFA">
                  <wp:extent cx="228600" cy="9525"/>
                  <wp:effectExtent l="0" t="0" r="0" b="0"/>
                  <wp:docPr id="65" name="Imagem 6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Art. 257 - O auxílio-funeral é a importância devida à família do servidor falecido, ativo ou inativo, em valor equivalente: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EA2D894" wp14:editId="685B67A0">
                  <wp:extent cx="228600" cy="9525"/>
                  <wp:effectExtent l="0" t="0" r="0" b="0"/>
                  <wp:docPr id="64" name="Imagem 6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331A32A" wp14:editId="424D4971">
                  <wp:extent cx="228600" cy="9525"/>
                  <wp:effectExtent l="0" t="0" r="0" b="0"/>
                  <wp:docPr id="63" name="Imagem 6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 - a um mês de remuneração ou provento que perceberia na data do óbito, considerados eventuais acúmulos legais;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DBEB12A" wp14:editId="079F70C0">
                  <wp:extent cx="228600" cy="9525"/>
                  <wp:effectExtent l="0" t="0" r="0" b="0"/>
                  <wp:docPr id="62" name="Imagem 6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0B95F78" wp14:editId="52903DD5">
                  <wp:extent cx="228600" cy="9525"/>
                  <wp:effectExtent l="0" t="0" r="0" b="0"/>
                  <wp:docPr id="61" name="Imagem 6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II - ao montante das despesas realizadas, respeitando o limite fixado no inciso anterior, quando promovido por terceiros.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B9B9F93" wp14:editId="1C45D70C">
                  <wp:extent cx="228600" cy="9525"/>
                  <wp:effectExtent l="0" t="0" r="0" b="0"/>
                  <wp:docPr id="60" name="Imagem 6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E334AEC" wp14:editId="50CE232A">
                  <wp:extent cx="228600" cy="9525"/>
                  <wp:effectExtent l="0" t="0" r="0" b="0"/>
                  <wp:docPr id="59" name="Imagem 5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Parágrafo único - O processo de concessão de auxílio-funeral obedecerá a rito sumário e concluir-se-á no prazo de 48 (quarenta e oito) horas da prova do óbito, subordinando-se o pagamento à apresentação dos comprovantes da despesa."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3584067" wp14:editId="4BAB8A28">
                  <wp:extent cx="228600" cy="9525"/>
                  <wp:effectExtent l="0" t="0" r="0" b="0"/>
                  <wp:docPr id="58" name="Imagem 5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4630402" wp14:editId="559DA1FC">
                  <wp:extent cx="228600" cy="9525"/>
                  <wp:effectExtent l="0" t="0" r="0" b="0"/>
                  <wp:docPr id="57" name="Imagem 5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 o Parecer nº 15.166/10, de autoria da Procuradora do Estado ANDRÉA LUZ KAZMIERCZAK examinou a natureza jurídica do benefício: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CB3BBF3" wp14:editId="263E2448">
                  <wp:extent cx="228600" cy="9525"/>
                  <wp:effectExtent l="0" t="0" r="0" b="0"/>
                  <wp:docPr id="56" name="Imagem 5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2068922" wp14:editId="4FC7904D">
                  <wp:extent cx="228600" cy="9525"/>
                  <wp:effectExtent l="0" t="0" r="0" b="0"/>
                  <wp:docPr id="55" name="Imagem 5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"O auxílio-funeral, ao ser estatuído entre os benefícios do artigo 256 da Lei Complementar Estadual nº 10.098/94 destinados aos servidores públicos estaduais e seus dependentes, não teve sua natureza jurídica explicitada na lei, sendo disciplinado no artigo 257 daquele diploma como de caráter eventual, correspondendo a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uma importância fixa devida por ocasião do óbito, e vindo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a ser tratado na Informação nº 18/01 - PP, quando analisada a situação dos servidores providos exclusivamente em cargo em comissão face à Emenda Constitucional nº 20, de 15 de dezembro de 1998, como de índole previdenciária.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C23C8E5" wp14:editId="43DEC219">
                  <wp:extent cx="228600" cy="9525"/>
                  <wp:effectExtent l="0" t="0" r="0" b="0"/>
                  <wp:docPr id="54" name="Imagem 5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B28AED5" wp14:editId="62C8228E">
                  <wp:extent cx="228600" cy="9525"/>
                  <wp:effectExtent l="0" t="0" r="0" b="0"/>
                  <wp:docPr id="53" name="Imagem 5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 dúvida suscitada advém da proibição expressa no caput do artigo 5º da Lei nº 9.717, de 27 de novembro de 1998, que dispõe sobre regras gerais para a organização e o funcionamento dos regimes próprios de previdência social dos servidores públicos da União, dos Estados, do Distrito Federal e dos Municípios e dos militares dos Estados e do Distrito Federal: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C025BF9" wp14:editId="018F5912">
                  <wp:extent cx="228600" cy="9525"/>
                  <wp:effectExtent l="0" t="0" r="0" b="0"/>
                  <wp:docPr id="52" name="Imagem 5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53B5A7C" wp14:editId="010B2B61">
                  <wp:extent cx="228600" cy="9525"/>
                  <wp:effectExtent l="0" t="0" r="0" b="0"/>
                  <wp:docPr id="51" name="Imagem 5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"Art. 5º Os regimes próprios de previdência social dos servidores públicos da União, dos Estados, do Distrito Federal e dos Municípios, dos militares dos Estados e do Distrito Federal não poderão conceder benefícios distintos dos previstos no Regime Geral de Previdência Social, de que trata a Lei nº 8.213, de 24 de julho de 1991, salvo disposição em contrário da Constituição Federal."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256BF74" wp14:editId="64FBA4AC">
                  <wp:extent cx="228600" cy="9525"/>
                  <wp:effectExtent l="0" t="0" r="0" b="0"/>
                  <wp:docPr id="50" name="Imagem 5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B5806A9" wp14:editId="6B045443">
                  <wp:extent cx="228600" cy="9525"/>
                  <wp:effectExtent l="0" t="0" r="0" b="0"/>
                  <wp:docPr id="49" name="Imagem 4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Na legislação disciplinadora do regime geral de previdência, o benefício não consta dentre as prestações elencadas no artigo 18 da Lei 8.213, de 24 de julho de 1991, cujo rol é taxativo. De qualquer sorte, a mesma lei continha previsão para o auxílio-funeral no artigo 141, o qual veio a ser revogado pela Lei nº 9.528, de 10 de dezembro de 1997, sendo que nesse meio tempo a Lei nº </w:t>
            </w: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8.742, de 07 de dezembro de 1993, que dispõe sobre a organização da assistência social, veio a estabelecer em seu artigo 22 o auxílio por morte como benefício assistencial eventual.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4025B0C" wp14:editId="596B98A6">
                  <wp:extent cx="228600" cy="9525"/>
                  <wp:effectExtent l="0" t="0" r="0" b="0"/>
                  <wp:docPr id="48" name="Imagem 4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1AA3AC0" wp14:editId="1A9C95DE">
                  <wp:extent cx="228600" cy="9525"/>
                  <wp:effectExtent l="0" t="0" r="0" b="0"/>
                  <wp:docPr id="47" name="Imagem 4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Assim, quando adveio a Lei nº 9.717/98, o benefício auxílio-funeral estava previsto no estatuto do servidor público civil gaúcho sob o título "Da Previdência e Assistência ao Servidor", sem explicitação quanto à sua natureza jurídica e sem correspondência no regime geral de previdência, mas tão-somente no âmbito da assistência social.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1BE216C" wp14:editId="4614DD50">
                  <wp:extent cx="228600" cy="9525"/>
                  <wp:effectExtent l="0" t="0" r="0" b="0"/>
                  <wp:docPr id="46" name="Imagem 4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B06407A" wp14:editId="49E45B7E">
                  <wp:extent cx="228600" cy="9525"/>
                  <wp:effectExtent l="0" t="0" r="0" b="0"/>
                  <wp:docPr id="45" name="Imagem 4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Embora seja discutível a possibilidade de a lei federal dispondo sobre regras gerais de organização e dos regimes próprios de previdência revogar benefício pré-existente na esfera do ente federado, tendo em vista o conteúdo programático da Lei nº 9.717/98 a remeter sua materialização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futura legislação instituidora do regime próprio - que ainda não existe no Estado do Rio Grande do Sul -, bem como o disposto no artigo 9º da Lei Complementar nº 95, de 26 de fevereiro de 1998 a não mais permitir revogação tácita (conf. Maria Lúcia Miranda Álvares, no artigo "Do Auxílio Funeral previsto na Lei nº 8.112/90", publicado em Boletim de Direito Municipal nº 9/2006, p. 704-708, e jurisprudência do Tribunal Superior do Trabalho, acórdãos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nºs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816701,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publ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. em 20.06.03; 786.914/2001-5,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publ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. 15.08.03; e 774.425/2001-6,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publ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. em 20.06.03), tem-se que, em verdade, a natureza do auxílio-funeral, a partir do tratamento legislativo que lhe é conferido, é assistencial.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EC27989" wp14:editId="25BD3DF6">
                  <wp:extent cx="228600" cy="9525"/>
                  <wp:effectExtent l="0" t="0" r="0" b="0"/>
                  <wp:docPr id="44" name="Imagem 4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A8BFFA8" wp14:editId="47DBB75B">
                  <wp:extent cx="228600" cy="9525"/>
                  <wp:effectExtent l="0" t="0" r="0" b="0"/>
                  <wp:docPr id="43" name="Imagem 4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Com efeito, se a Constituição Federal dispõe em seu artigo 201, I, que a previdência social atenderá a "cobertura dos eventos de doença, invalidez, morte e idade avançada", estabelece também em seu artigo 203, I, "a proteção à família, à maternidade, à infância, à adolescência e à velhice"; assim sendo, o benefício encontraria amparo constitucional, quer no âmbito da previdência social, quer no da assistência social, na forma da legislação a discipliná-lo.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288FE07" wp14:editId="3C86347A">
                  <wp:extent cx="228600" cy="9525"/>
                  <wp:effectExtent l="0" t="0" r="0" b="0"/>
                  <wp:docPr id="42" name="Imagem 4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ED4D48F" wp14:editId="05EB3DA1">
                  <wp:extent cx="228600" cy="9525"/>
                  <wp:effectExtent l="0" t="0" r="0" b="0"/>
                  <wp:docPr id="41" name="Imagem 4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 o que se verifica na legislação infraconstitucional é que, não obstante a Lei nº 8.213/91 fizesse alusão ao auxílio-funeral, ela não o incluiu entre as prestações devidas no regime geral arroladas em seu artigo 18, mas o previu em caráter provisório em suas disposições finais e transitórias, no artigo 141, atualmente revogado, dispondo no § 2º deste que a parcela ficaria a cargo da previdência social até entrar em vigor lei dispondo sobre os benefícios e serviços da assistência social, o que veio a ser feito na forma do artigo 20 da Lei nº 8.742/93, a qual regulou inclusive a extinção do benefício no âmbito previdenciário em seu artigo 40. E no estatuto do servidor público civil gaúcho, os benefícios de previdência e assistência social estão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elencados, como já salientado, sem explicitação acerca da natureza jurídica de cada um deles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. Então, a lei dos benefícios no regime geral de previdência já desde o início dispensou tratamento assistencial ao auxílio-funeral, que veio, após, a ser disciplinado na lei que dispõe sobre a assistência social.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C3959A6" wp14:editId="5F310148">
                  <wp:extent cx="228600" cy="9525"/>
                  <wp:effectExtent l="0" t="0" r="0" b="0"/>
                  <wp:docPr id="40" name="Imagem 4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95DEBA4" wp14:editId="6325CC91">
                  <wp:extent cx="228600" cy="9525"/>
                  <wp:effectExtent l="0" t="0" r="0" b="0"/>
                  <wp:docPr id="39" name="Imagem 3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Também pelo entendimento do caráter assistencial do auxílio-funeral é a doutrina exemplificada pela obra de Marcelo Leonardo Tavares (Direito Previdenciário, Rio de Janeiro: Ed.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Lumen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Juris, 2008, p.14), e, especificamente quanto ao servidor público, o Tribunal de Contas da União (conf. Acórdão 346/2006,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publ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. DJ 28.03.06) e o Tribunal de Contas do Estado do Rio Grande do Sul (conf. julgamentos nos processos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nºs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5348-02.00/04-2,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publ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. DJ 16.08.05, e 4542-02.00/07-0,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publ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. DJ 18.09.07, e Informação nº 11/2007).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1B6FFFD" wp14:editId="24875AC3">
                  <wp:extent cx="228600" cy="9525"/>
                  <wp:effectExtent l="0" t="0" r="0" b="0"/>
                  <wp:docPr id="38" name="Imagem 3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0B2B65C" wp14:editId="630A8D8F">
                  <wp:extent cx="228600" cy="9525"/>
                  <wp:effectExtent l="0" t="0" r="0" b="0"/>
                  <wp:docPr id="37" name="Imagem 3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Por conseguinte, não se considera o auxílio-funeral previsto no artigo 256, IV, da Lei Complementar Estadual nº 10.098/94 como benefício previdenciário, de modo que não há de ser concedido à conta do regime próprio de previdência, não estando sujeito à Lei Estadual nº 12.909, de 03 de março de 2008, e assim, à gestão pelo IPERGS.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8676803" wp14:editId="020DE7FA">
                  <wp:extent cx="228600" cy="9525"/>
                  <wp:effectExtent l="0" t="0" r="0" b="0"/>
                  <wp:docPr id="36" name="Imagem 3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778D9E7" wp14:editId="524C49E9">
                  <wp:extent cx="228600" cy="9525"/>
                  <wp:effectExtent l="0" t="0" r="0" b="0"/>
                  <wp:docPr id="35" name="Imagem 3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E, em possuindo natureza assistencial, não tem o benefício em foco caráter contributivo, consoante o artigo 203 da Constituição Federal. Acrescenta-se que, a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par de não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ser contributivo, como não se cuida de benefício novo, mas pré-existente no âmbito do serviço público estadual, não se vislumbra inobservância à exigência de prévia fonte de custeio expressa no parágrafo 5º </w:t>
            </w: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do artigo 195 também da Lei Maior, que alcança todas as esferas da seguridade social.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28FDD1C" wp14:editId="54224EDE">
                  <wp:extent cx="228600" cy="9525"/>
                  <wp:effectExtent l="0" t="0" r="0" b="0"/>
                  <wp:docPr id="34" name="Imagem 3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AEAEEE3" wp14:editId="51DB6E87">
                  <wp:extent cx="228600" cy="9525"/>
                  <wp:effectExtent l="0" t="0" r="0" b="0"/>
                  <wp:docPr id="33" name="Imagem 3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Em conclusão, dada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natureza assistencial do auxílio-funeral previsto no artigo 256, IV, da Lei Complementar Estadual nº 10.098/94, não se cuida de benefício previdenciário, não estando ao alcance da vedação do artigo 5º da Lei nº 9.717/98, não correndo os respectivos pagamentos à conta do regime próprio de previdência, de maneira que tampouco está sujeito à gestão pelo IPERGS." (destaquei)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476C1A6" wp14:editId="6AEFD784">
                  <wp:extent cx="228600" cy="9525"/>
                  <wp:effectExtent l="0" t="0" r="0" b="0"/>
                  <wp:docPr id="32" name="Imagem 3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C3D75A3" wp14:editId="0CD6ED12">
                  <wp:extent cx="228600" cy="9525"/>
                  <wp:effectExtent l="0" t="0" r="0" b="0"/>
                  <wp:docPr id="31" name="Imagem 3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Logo, sendo o auxílio-funeral um benefício de natureza assistencial devido "pelo Estado" - na dicção do artigo 257 da LC nº 10.098/94 - à família do servidor falecido ou, eventualmente, ao terceiro que suportou as despesas com o funeral, a despesa deverá correr a conta do órgão ao qual o servidor se vinculava; todos os órgãos da administração direta e os de natureza pública da administração indireta (autarquias e fundações públicas) se inserem no conceito amplo de "Estado" do artigo 257 da LC nº 10.098/94, mas a cada um deles corresponde uma específica parcela do orçamento estadual, tendente ao custeio das despesas de seu pessoal e outros benefícios, como o auxílio-funeral.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90B10A5" wp14:editId="788A4A4D">
                  <wp:extent cx="228600" cy="9525"/>
                  <wp:effectExtent l="0" t="0" r="0" b="0"/>
                  <wp:docPr id="30" name="Imagem 3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366E72C" wp14:editId="7DBF6344">
                  <wp:extent cx="228600" cy="9525"/>
                  <wp:effectExtent l="0" t="0" r="0" b="0"/>
                  <wp:docPr id="29" name="Imagem 2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 tanto é assim que a Lei nº 14.642/2014, - que estimava a receita e fixava a despesa do Estado para o exercício financeiro de 2015 - em seu Anexo II (Demonstrativo de Despesa por Órgãos) consignava no orçamento do órgão 62 - Fundação Instituto Gaúcho de Tradição e Folclore, na rubrica 4440, a alocação de recursos para despesas com pessoal, dentre os quais "prover auxílios-transporte, auxílios-alimentação e outros benefícios assistenciais (auxílio-funeral, auxílio-creche, auxílio-babá, benefícios por invalidez permanente ou morte, dentre outros) dos servidores públicos estaduais e outras correlatas à despesa com pessoal da FIGTF" (documento anexado ao expediente).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3411D26" wp14:editId="24081F83">
                  <wp:extent cx="228600" cy="9525"/>
                  <wp:effectExtent l="0" t="0" r="0" b="0"/>
                  <wp:docPr id="28" name="Imagem 2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B7588E8" wp14:editId="17122332">
                  <wp:extent cx="228600" cy="9525"/>
                  <wp:effectExtent l="0" t="0" r="0" b="0"/>
                  <wp:docPr id="27" name="Imagem 2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Havia, portanto, na peça orçamentária do ano de 2015, expressa previsão para o pagamento de despesas com auxílio-funeral, não havendo que se cogitar de ausência de respaldo legal para a ordenação da despesa.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188DE93" wp14:editId="2ACFB38B">
                  <wp:extent cx="228600" cy="9525"/>
                  <wp:effectExtent l="0" t="0" r="0" b="0"/>
                  <wp:docPr id="26" name="Imagem 2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B5E4F76" wp14:editId="4C1B393C">
                  <wp:extent cx="228600" cy="9525"/>
                  <wp:effectExtent l="0" t="0" r="0" b="0"/>
                  <wp:docPr id="25" name="Imagem 2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E, por fim, um registro que se impõe: para fins orçamentários, as despesas com os servidores inativos vinculados ao regime próprio de previdência social vêm previstas no orçamento do próprio RPPS, exatamente porque o servidor da administração indireta (autarquias e fundações públicas) que se inativou </w:t>
            </w:r>
            <w:proofErr w:type="gram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à</w:t>
            </w:r>
            <w:proofErr w:type="gram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conta do regime estadual de previdência não passa a deter novo vínculo, agora com a administração direta (como cogitado no expediente); ele rompe o vínculo funcional com a origem (tal como ocorre com os servidores da administração direta) e passa a deter vínculo previdenciário com o RPPS, apenas isso.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C045414" wp14:editId="3D1A5769">
                  <wp:extent cx="228600" cy="9525"/>
                  <wp:effectExtent l="0" t="0" r="0" b="0"/>
                  <wp:docPr id="24" name="Imagem 2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F703EB2" wp14:editId="70221E1C">
                  <wp:extent cx="228600" cy="9525"/>
                  <wp:effectExtent l="0" t="0" r="0" b="0"/>
                  <wp:docPr id="23" name="Imagem 2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Face ao exposto, concluo que a despesa de auxílio-funeral decorrente do óbito do servidor inativo do Quadro de Cargos em Extinção da Fundação Instituto Gaúcho de Tradição e Folclore deve ser suportada pelas verbas orçamentárias da própria Fundação.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1179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2B47598" wp14:editId="300FF926">
                  <wp:extent cx="228600" cy="9525"/>
                  <wp:effectExtent l="0" t="0" r="0" b="0"/>
                  <wp:docPr id="22" name="Imagem 2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98BAE6A" wp14:editId="2EAF17BD">
                  <wp:extent cx="228600" cy="9525"/>
                  <wp:effectExtent l="0" t="0" r="0" b="0"/>
                  <wp:docPr id="21" name="Imagem 2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É o parecer.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791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4FDDDE5" wp14:editId="3A365F6D">
                  <wp:extent cx="228600" cy="9525"/>
                  <wp:effectExtent l="0" t="0" r="0" b="0"/>
                  <wp:docPr id="20" name="Imagem 2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5B0E6C2" wp14:editId="5E917837">
                  <wp:extent cx="228600" cy="9525"/>
                  <wp:effectExtent l="0" t="0" r="0" b="0"/>
                  <wp:docPr id="19" name="Imagem 1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Porto Alegre, 25 de fevereiro de 2016.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857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CD2F074" wp14:editId="635F5666">
                  <wp:extent cx="228600" cy="9525"/>
                  <wp:effectExtent l="0" t="0" r="0" b="0"/>
                  <wp:docPr id="18" name="Imagem 1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59B2959" wp14:editId="1C8DFB53">
                  <wp:extent cx="228600" cy="9525"/>
                  <wp:effectExtent l="0" t="0" r="0" b="0"/>
                  <wp:docPr id="17" name="Imagem 1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ADRIANA MARIA NEUMANN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276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EAD22C0" wp14:editId="231AD746">
                  <wp:extent cx="228600" cy="9525"/>
                  <wp:effectExtent l="0" t="0" r="0" b="0"/>
                  <wp:docPr id="16" name="Imagem 1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E6484F9" wp14:editId="214E36BA">
                  <wp:extent cx="228600" cy="9525"/>
                  <wp:effectExtent l="0" t="0" r="0" b="0"/>
                  <wp:docPr id="15" name="Imagem 1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Procuradora do Estado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148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3BFEDB8" wp14:editId="450F5DD2">
                  <wp:extent cx="228600" cy="9525"/>
                  <wp:effectExtent l="0" t="0" r="0" b="0"/>
                  <wp:docPr id="14" name="Imagem 1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6FED2B22" wp14:editId="789CB2AE">
                  <wp:extent cx="228600" cy="9525"/>
                  <wp:effectExtent l="0" t="0" r="0" b="0"/>
                  <wp:docPr id="13" name="Imagem 1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Expediente n° 39663-1400/15-3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30CAD">
        <w:rPr>
          <w:rFonts w:eastAsia="Times New Roman" w:cs="Times New Roman"/>
          <w:color w:val="000000" w:themeColor="text1"/>
          <w:sz w:val="24"/>
          <w:szCs w:val="24"/>
          <w:shd w:val="clear" w:color="auto" w:fill="F9F9F9"/>
          <w:lang w:eastAsia="pt-B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3122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0D6081B" wp14:editId="4E01C88D">
                  <wp:extent cx="228600" cy="9525"/>
                  <wp:effectExtent l="0" t="0" r="0" b="0"/>
                  <wp:docPr id="12" name="Imagem 1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E91C821" wp14:editId="19B77A0D">
                  <wp:extent cx="228600" cy="9525"/>
                  <wp:effectExtent l="0" t="0" r="0" b="0"/>
                  <wp:docPr id="11" name="Imagem 1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Processo nº 039663-14.00/15-3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9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41B708D" wp14:editId="3BB9A55E">
                  <wp:extent cx="228600" cy="9525"/>
                  <wp:effectExtent l="0" t="0" r="0" b="0"/>
                  <wp:docPr id="10" name="Imagem 10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08FC76B9" wp14:editId="58634CEE">
                  <wp:extent cx="228600" cy="9525"/>
                  <wp:effectExtent l="0" t="0" r="0" b="0"/>
                  <wp:docPr id="9" name="Imagem 9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Acolho as conclusões do PARECER nº 16.819/16, da Procuradoria de Pessoal, de autoria da </w:t>
            </w: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Procuradora do Estado Doutora ADRIANA MARIA NEUMANN.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5130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4D4E1AD" wp14:editId="15E277DA">
                  <wp:extent cx="228600" cy="9525"/>
                  <wp:effectExtent l="0" t="0" r="0" b="0"/>
                  <wp:docPr id="8" name="Imagem 8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57F8B515" wp14:editId="7B47D3CC">
                  <wp:extent cx="228600" cy="9525"/>
                  <wp:effectExtent l="0" t="0" r="0" b="0"/>
                  <wp:docPr id="7" name="Imagem 7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Encaminhe-se o expediente à Secretaria da Cultura.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819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2C7C15D4" wp14:editId="2F5E252E">
                  <wp:extent cx="228600" cy="9525"/>
                  <wp:effectExtent l="0" t="0" r="0" b="0"/>
                  <wp:docPr id="6" name="Imagem 6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712C0E20" wp14:editId="4226DC0F">
                  <wp:extent cx="228600" cy="9525"/>
                  <wp:effectExtent l="0" t="0" r="0" b="0"/>
                  <wp:docPr id="5" name="Imagem 5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Em 1º de setembro de 2016.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669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2A7B73D" wp14:editId="472D4BE4">
                  <wp:extent cx="228600" cy="9525"/>
                  <wp:effectExtent l="0" t="0" r="0" b="0"/>
                  <wp:docPr id="4" name="Imagem 4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11E8A391" wp14:editId="24D7A454">
                  <wp:extent cx="228600" cy="9525"/>
                  <wp:effectExtent l="0" t="0" r="0" b="0"/>
                  <wp:docPr id="3" name="Imagem 3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Euzébio Fernando </w:t>
            </w:r>
            <w:proofErr w:type="spellStart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Ruschel</w:t>
            </w:r>
            <w:proofErr w:type="spellEnd"/>
            <w:r w:rsidRPr="00730CAD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30CAD" w:rsidRPr="00730CAD" w:rsidRDefault="00730CAD" w:rsidP="00730CAD">
      <w:pPr>
        <w:spacing w:after="0" w:line="240" w:lineRule="auto"/>
        <w:rPr>
          <w:rFonts w:eastAsia="Times New Roman" w:cs="Times New Roman"/>
          <w:vanish/>
          <w:color w:val="000000" w:themeColor="text1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"/>
        <w:gridCol w:w="2734"/>
        <w:gridCol w:w="6"/>
        <w:gridCol w:w="360"/>
      </w:tblGrid>
      <w:tr w:rsidR="00730CAD" w:rsidRPr="00730CAD" w:rsidTr="00730CAD">
        <w:trPr>
          <w:trHeight w:val="180"/>
          <w:tblCellSpacing w:w="0" w:type="dxa"/>
        </w:trPr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3ED8D923" wp14:editId="200EE11E">
                  <wp:extent cx="228600" cy="9525"/>
                  <wp:effectExtent l="0" t="0" r="0" b="0"/>
                  <wp:docPr id="2" name="Imagem 2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360" w:type="dxa"/>
            <w:vMerge w:val="restart"/>
            <w:vAlign w:val="center"/>
            <w:hideMark/>
          </w:tcPr>
          <w:p w:rsidR="00730CAD" w:rsidRPr="00730CAD" w:rsidRDefault="00730CAD" w:rsidP="00730CAD">
            <w:pPr>
              <w:spacing w:after="0" w:line="180" w:lineRule="atLeast"/>
              <w:rPr>
                <w:rFonts w:eastAsia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30CAD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 wp14:anchorId="4A8F9A3F" wp14:editId="021D310B">
                  <wp:extent cx="228600" cy="9525"/>
                  <wp:effectExtent l="0" t="0" r="0" b="0"/>
                  <wp:docPr id="1" name="Imagem 1" descr="http://www2.pge.rs.gov.br/pge_web/lpext.dll/Pareceres/4/1d9?f=images&amp;fn=doc-tab.gif&amp;up=1&amp;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2.pge.rs.gov.br/pge_web/lpext.dll/Pareceres/4/1d9?f=images&amp;fn=doc-tab.gif&amp;up=1&amp;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0CA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Procurador-Geral do Estado.</w:t>
            </w:r>
          </w:p>
        </w:tc>
        <w:tc>
          <w:tcPr>
            <w:tcW w:w="0" w:type="auto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0CAD" w:rsidRPr="00730CAD" w:rsidTr="00730CAD">
        <w:trPr>
          <w:trHeight w:val="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0CAD" w:rsidRPr="00730CAD" w:rsidRDefault="00730CAD" w:rsidP="0073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96506" w:rsidRDefault="00696506"/>
    <w:sectPr w:rsidR="00696506" w:rsidSect="0073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AD"/>
    <w:rsid w:val="00696506"/>
    <w:rsid w:val="00730CAD"/>
    <w:rsid w:val="00A4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5C"/>
  </w:style>
  <w:style w:type="paragraph" w:styleId="Ttulo1">
    <w:name w:val="heading 1"/>
    <w:basedOn w:val="Normal"/>
    <w:next w:val="Normal"/>
    <w:link w:val="Ttulo1Char"/>
    <w:uiPriority w:val="9"/>
    <w:qFormat/>
    <w:rsid w:val="00A47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7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7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47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4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47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A47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A4765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5C"/>
  </w:style>
  <w:style w:type="paragraph" w:styleId="Ttulo1">
    <w:name w:val="heading 1"/>
    <w:basedOn w:val="Normal"/>
    <w:next w:val="Normal"/>
    <w:link w:val="Ttulo1Char"/>
    <w:uiPriority w:val="9"/>
    <w:qFormat/>
    <w:rsid w:val="00A47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7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7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47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4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47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A47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A4765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2331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da Silva</dc:creator>
  <cp:lastModifiedBy>Marli da Silva</cp:lastModifiedBy>
  <cp:revision>1</cp:revision>
  <dcterms:created xsi:type="dcterms:W3CDTF">2016-09-19T20:13:00Z</dcterms:created>
  <dcterms:modified xsi:type="dcterms:W3CDTF">2016-09-19T20:16:00Z</dcterms:modified>
</cp:coreProperties>
</file>