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PARECER Nº 18.079/20</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Conselho Superior</w:t>
      </w:r>
    </w:p>
    <w:p w:rsidR="000F1073" w:rsidRPr="000F1073" w:rsidRDefault="000F1073" w:rsidP="000F1073">
      <w:pPr>
        <w:spacing w:line="240" w:lineRule="auto"/>
        <w:ind w:firstLine="1080"/>
        <w:jc w:val="both"/>
        <w:rPr>
          <w:rFonts w:ascii="Calibri" w:eastAsia="Times New Roman" w:hAnsi="Calibri" w:cs="Calibri"/>
          <w:b/>
          <w:bCs/>
          <w:color w:val="000000"/>
          <w:sz w:val="24"/>
          <w:szCs w:val="24"/>
          <w:lang w:eastAsia="pt-BR"/>
        </w:rPr>
      </w:pPr>
      <w:r w:rsidRPr="000F1073">
        <w:rPr>
          <w:rFonts w:ascii="Calibri" w:eastAsia="Times New Roman" w:hAnsi="Calibri" w:cs="Calibri"/>
          <w:b/>
          <w:bCs/>
          <w:color w:val="000000"/>
          <w:sz w:val="24"/>
          <w:szCs w:val="24"/>
          <w:lang w:eastAsia="pt-BR"/>
        </w:rPr>
        <w:t>EMENTA:</w:t>
      </w:r>
      <w:r w:rsidRPr="000F1073">
        <w:rPr>
          <w:rFonts w:ascii="Calibri" w:eastAsia="Times New Roman" w:hAnsi="Calibri" w:cs="Calibri"/>
          <w:b/>
          <w:bCs/>
          <w:color w:val="000000"/>
          <w:sz w:val="24"/>
          <w:szCs w:val="24"/>
          <w:lang w:eastAsia="pt-BR"/>
        </w:rPr>
        <w:br/>
        <w:t>PROCESSO ADMINISTRATIVO DISCIPLINAR. PARECER. NATUREZA JURÍDICA: CARÁTER OPINATIVO. ESPÉCIE: OBRIGATÓRIO. DECISÃO. PODER DISCRICIONÁRIO DO ADMINISTRADOR. CONVERSÃO DA PENA DE SUSPENSÃO EM MULTA. ORIENTAÇÃO A RESPEITO NO PARECER, SEMPRE FUNDAMENTADA, LIMITADA, POR ÓBVIO, À ANÁLISE DOS ASPECTOS JURÍDICOS DA QUESTÃO.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AUTOR: PAULO CESAR VELLOSO QUAGLIA FILHO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Aprovado em 27 de fevereiro de 2020.</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Trata-se de expediente encaminhado pelo Gabinete desta Procuradoria-Geral do Estado, veiculando consulta referente aos pareceres disciplinares da Casa, relativos a policiais civis, que têm, em regra, vedado a possibilidade de comutação da pena de suspensão em multa, não obstante a dicção legal do art. 89 da Lei Estadual nº 7.366/80.</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O feito foi a mim distribuído.</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É o relatório.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Por primeiro, a fim de bem responder ao questionamento posto, importante esclarecer a natureza jurídica do </w:t>
      </w:r>
      <w:r w:rsidRPr="000F1073">
        <w:rPr>
          <w:rFonts w:ascii="Calibri" w:eastAsia="Times New Roman" w:hAnsi="Calibri" w:cs="Calibri"/>
          <w:i/>
          <w:iCs/>
          <w:color w:val="000000"/>
          <w:sz w:val="27"/>
          <w:szCs w:val="27"/>
          <w:lang w:eastAsia="pt-BR"/>
        </w:rPr>
        <w:t>parecer</w:t>
      </w:r>
      <w:r w:rsidRPr="000F1073">
        <w:rPr>
          <w:rFonts w:ascii="Calibri" w:eastAsia="Times New Roman" w:hAnsi="Calibri" w:cs="Calibri"/>
          <w:color w:val="000000"/>
          <w:sz w:val="27"/>
          <w:szCs w:val="27"/>
          <w:lang w:eastAsia="pt-BR"/>
        </w:rPr>
        <w:t xml:space="preserve"> de que trata o art. 115, inciso IV, da Constituição Estadual </w:t>
      </w:r>
      <w:proofErr w:type="gramStart"/>
      <w:r w:rsidRPr="000F1073">
        <w:rPr>
          <w:rFonts w:ascii="Calibri" w:eastAsia="Times New Roman" w:hAnsi="Calibri" w:cs="Calibri"/>
          <w:color w:val="000000"/>
          <w:sz w:val="27"/>
          <w:szCs w:val="27"/>
          <w:lang w:eastAsia="pt-BR"/>
        </w:rPr>
        <w:t>“Art. 115.</w:t>
      </w:r>
      <w:proofErr w:type="gramEnd"/>
      <w:r w:rsidRPr="000F1073">
        <w:rPr>
          <w:rFonts w:ascii="Calibri" w:eastAsia="Times New Roman" w:hAnsi="Calibri" w:cs="Calibri"/>
          <w:color w:val="000000"/>
          <w:sz w:val="27"/>
          <w:szCs w:val="27"/>
          <w:lang w:eastAsia="pt-BR"/>
        </w:rPr>
        <w:t xml:space="preserve"> Competem à Procuradoria-Geral do Estado a representação judicial e a consultoria jurídica do Estado, além de outras atribuições que lhe forem cometidas por lei, especialmente: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IV - realizar processos administrativos disciplinares nos casos previstos em lei, </w:t>
      </w:r>
      <w:r w:rsidRPr="000F1073">
        <w:rPr>
          <w:rFonts w:ascii="Calibri" w:eastAsia="Times New Roman" w:hAnsi="Calibri" w:cs="Calibri"/>
          <w:b/>
          <w:bCs/>
          <w:color w:val="000000"/>
          <w:sz w:val="27"/>
          <w:szCs w:val="27"/>
          <w:u w:val="single"/>
          <w:lang w:eastAsia="pt-BR"/>
        </w:rPr>
        <w:t xml:space="preserve">emitindo pareceres nos que forem encaminhados à decisão final do </w:t>
      </w:r>
      <w:proofErr w:type="gramStart"/>
      <w:r w:rsidRPr="000F1073">
        <w:rPr>
          <w:rFonts w:ascii="Calibri" w:eastAsia="Times New Roman" w:hAnsi="Calibri" w:cs="Calibri"/>
          <w:b/>
          <w:bCs/>
          <w:color w:val="000000"/>
          <w:sz w:val="27"/>
          <w:szCs w:val="27"/>
          <w:u w:val="single"/>
          <w:lang w:eastAsia="pt-BR"/>
        </w:rPr>
        <w:t>Governador</w:t>
      </w:r>
      <w:r w:rsidRPr="000F1073">
        <w:rPr>
          <w:rFonts w:ascii="Calibri" w:eastAsia="Times New Roman" w:hAnsi="Calibri" w:cs="Calibri"/>
          <w:color w:val="000000"/>
          <w:sz w:val="27"/>
          <w:szCs w:val="27"/>
          <w:lang w:eastAsia="pt-BR"/>
        </w:rPr>
        <w:t>;</w:t>
      </w:r>
      <w:proofErr w:type="gramEnd"/>
      <w:r w:rsidRPr="000F1073">
        <w:rPr>
          <w:rFonts w:ascii="Calibri" w:eastAsia="Times New Roman" w:hAnsi="Calibri" w:cs="Calibri"/>
          <w:color w:val="000000"/>
          <w:sz w:val="27"/>
          <w:szCs w:val="27"/>
          <w:lang w:eastAsia="pt-BR"/>
        </w:rPr>
        <w:t>(...)” (</w:t>
      </w:r>
      <w:proofErr w:type="spellStart"/>
      <w:r w:rsidRPr="000F1073">
        <w:rPr>
          <w:rFonts w:ascii="Calibri" w:eastAsia="Times New Roman" w:hAnsi="Calibri" w:cs="Calibri"/>
          <w:color w:val="000000"/>
          <w:sz w:val="27"/>
          <w:szCs w:val="27"/>
          <w:lang w:eastAsia="pt-BR"/>
        </w:rPr>
        <w:t>g.n</w:t>
      </w:r>
      <w:proofErr w:type="spellEnd"/>
      <w:r w:rsidRPr="000F1073">
        <w:rPr>
          <w:rFonts w:ascii="Calibri" w:eastAsia="Times New Roman" w:hAnsi="Calibri" w:cs="Calibri"/>
          <w:color w:val="000000"/>
          <w:sz w:val="27"/>
          <w:szCs w:val="27"/>
          <w:lang w:eastAsia="pt-BR"/>
        </w:rPr>
        <w:t>.)</w:t>
      </w:r>
      <w:r w:rsidRPr="000F1073">
        <w:rPr>
          <w:rFonts w:ascii="Calibri" w:eastAsia="Times New Roman" w:hAnsi="Calibri" w:cs="Calibri"/>
          <w:color w:val="000000"/>
          <w:sz w:val="12"/>
          <w:szCs w:val="12"/>
          <w:vertAlign w:val="superscript"/>
          <w:lang w:eastAsia="pt-BR"/>
        </w:rPr>
        <w:t>1</w:t>
      </w:r>
      <w:r w:rsidRPr="000F1073">
        <w:rPr>
          <w:rFonts w:ascii="Calibri" w:eastAsia="Times New Roman" w:hAnsi="Calibri" w:cs="Calibri"/>
          <w:color w:val="000000"/>
          <w:sz w:val="12"/>
          <w:szCs w:val="12"/>
          <w:lang w:eastAsia="pt-BR"/>
        </w:rPr>
        <w:t>.</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Hely Lopes Meirelles entende que o PARECER é uma </w:t>
      </w:r>
      <w:r w:rsidRPr="000F1073">
        <w:rPr>
          <w:rFonts w:ascii="Calibri" w:eastAsia="Times New Roman" w:hAnsi="Calibri" w:cs="Calibri"/>
          <w:i/>
          <w:iCs/>
          <w:color w:val="000000"/>
          <w:sz w:val="27"/>
          <w:szCs w:val="27"/>
          <w:lang w:eastAsia="pt-BR"/>
        </w:rPr>
        <w:t>opinião</w:t>
      </w:r>
      <w:r w:rsidRPr="000F1073">
        <w:rPr>
          <w:rFonts w:ascii="Calibri" w:eastAsia="Times New Roman" w:hAnsi="Calibri" w:cs="Calibri"/>
          <w:color w:val="000000"/>
          <w:sz w:val="27"/>
          <w:szCs w:val="27"/>
          <w:lang w:eastAsia="pt-BR"/>
        </w:rPr>
        <w:t> técnica </w:t>
      </w:r>
      <w:r w:rsidRPr="000F1073">
        <w:rPr>
          <w:rFonts w:ascii="Calibri" w:eastAsia="Times New Roman" w:hAnsi="Calibri" w:cs="Calibri"/>
          <w:i/>
          <w:iCs/>
          <w:color w:val="000000"/>
          <w:sz w:val="27"/>
          <w:szCs w:val="27"/>
          <w:lang w:eastAsia="pt-BR"/>
        </w:rPr>
        <w:t>fundamentada</w:t>
      </w:r>
      <w:r w:rsidRPr="000F1073">
        <w:rPr>
          <w:rFonts w:ascii="Calibri" w:eastAsia="Times New Roman" w:hAnsi="Calibri" w:cs="Calibri"/>
          <w:color w:val="000000"/>
          <w:sz w:val="27"/>
          <w:szCs w:val="27"/>
          <w:lang w:eastAsia="pt-BR"/>
        </w:rPr>
        <w:t> sobre matéria submetida à sua apreciação, tendo, portanto, caráter meramente </w:t>
      </w:r>
      <w:r w:rsidRPr="000F1073">
        <w:rPr>
          <w:rFonts w:ascii="Calibri" w:eastAsia="Times New Roman" w:hAnsi="Calibri" w:cs="Calibri"/>
          <w:i/>
          <w:iCs/>
          <w:color w:val="000000"/>
          <w:sz w:val="27"/>
          <w:szCs w:val="27"/>
          <w:lang w:eastAsia="pt-BR"/>
        </w:rPr>
        <w:t>opinativo</w:t>
      </w:r>
      <w:r w:rsidRPr="000F1073">
        <w:rPr>
          <w:rFonts w:ascii="Calibri" w:eastAsia="Times New Roman" w:hAnsi="Calibri" w:cs="Calibri"/>
          <w:color w:val="000000"/>
          <w:sz w:val="27"/>
          <w:szCs w:val="27"/>
          <w:lang w:eastAsia="pt-BR"/>
        </w:rPr>
        <w:t> e que não vincula a Administração ou os particulares, salvo se aprovado por ato subsequente – embora, aí, o que vincule seja este último ato administrativo de aprovação, e não o parecer em si </w:t>
      </w:r>
      <w:proofErr w:type="gramStart"/>
      <w:r w:rsidRPr="000F1073">
        <w:rPr>
          <w:rFonts w:ascii="Calibri" w:eastAsia="Times New Roman" w:hAnsi="Calibri" w:cs="Calibri"/>
          <w:i/>
          <w:iCs/>
          <w:color w:val="000000"/>
          <w:sz w:val="27"/>
          <w:szCs w:val="27"/>
          <w:lang w:eastAsia="pt-BR"/>
        </w:rPr>
        <w:t>“4.4.3 </w:t>
      </w:r>
      <w:r w:rsidRPr="000F1073">
        <w:rPr>
          <w:rFonts w:ascii="Calibri" w:eastAsia="Times New Roman" w:hAnsi="Calibri" w:cs="Calibri"/>
          <w:color w:val="000000"/>
          <w:sz w:val="27"/>
          <w:szCs w:val="27"/>
          <w:lang w:eastAsia="pt-BR"/>
        </w:rPr>
        <w:t>Pareceres – Pareceres administrativos </w:t>
      </w:r>
      <w:r w:rsidRPr="000F1073">
        <w:rPr>
          <w:rFonts w:ascii="Calibri" w:eastAsia="Times New Roman" w:hAnsi="Calibri" w:cs="Calibri"/>
          <w:i/>
          <w:iCs/>
          <w:color w:val="000000"/>
          <w:sz w:val="27"/>
          <w:szCs w:val="27"/>
          <w:lang w:eastAsia="pt-BR"/>
        </w:rPr>
        <w:t>são manifestações de órgãos técnicos sobre assuntos submetidos à sua consideração.</w:t>
      </w:r>
      <w:proofErr w:type="gramEnd"/>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i/>
          <w:iCs/>
          <w:color w:val="000000"/>
          <w:sz w:val="27"/>
          <w:szCs w:val="27"/>
          <w:lang w:eastAsia="pt-BR"/>
        </w:rPr>
        <w:t>   O parecer tem caráter meramente opinativo, não vinculando a Administração ou os particulares à sua motivação ou conclusões, salvo se aprovado por ato subsequente. Já, então, o que subsiste como ato administrativo não é o parecer, mas, sim, o ato de sua aprovação, que poderá revestir a modalidade normativa, ordinatória, negocial ou punitiva.</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i/>
          <w:iCs/>
          <w:color w:val="000000"/>
          <w:sz w:val="27"/>
          <w:szCs w:val="27"/>
          <w:lang w:eastAsia="pt-BR"/>
        </w:rPr>
        <w:t>   O </w:t>
      </w:r>
      <w:r w:rsidRPr="000F1073">
        <w:rPr>
          <w:rFonts w:ascii="Calibri" w:eastAsia="Times New Roman" w:hAnsi="Calibri" w:cs="Calibri"/>
          <w:color w:val="000000"/>
          <w:sz w:val="27"/>
          <w:szCs w:val="27"/>
          <w:lang w:eastAsia="pt-BR"/>
        </w:rPr>
        <w:t>parecer, </w:t>
      </w:r>
      <w:r w:rsidRPr="000F1073">
        <w:rPr>
          <w:rFonts w:ascii="Calibri" w:eastAsia="Times New Roman" w:hAnsi="Calibri" w:cs="Calibri"/>
          <w:i/>
          <w:iCs/>
          <w:color w:val="000000"/>
          <w:sz w:val="27"/>
          <w:szCs w:val="27"/>
          <w:lang w:eastAsia="pt-BR"/>
        </w:rPr>
        <w:t xml:space="preserve">embora contenha um enunciado opinativo, pode ser de existência obrigatória no procedimento administrativo e dar ensejo à nulidade do ato final se não constar do processo respectivo, como ocorre, p.ex., nos casos em que a lei exige a prévia audiência de um órgão consultivo, antes da decisão terminativa da Administração. Nesta hipótese, a presença do parecer é necessária, embora seu conteúdo não seja vinculante para a Administração, salvo se a lei exigir o pronunciamento favorável do órgão consultado para a legitimidade do ato final, caso em que o parecer se torna impositivo para a </w:t>
      </w:r>
      <w:proofErr w:type="gramStart"/>
      <w:r w:rsidRPr="000F1073">
        <w:rPr>
          <w:rFonts w:ascii="Calibri" w:eastAsia="Times New Roman" w:hAnsi="Calibri" w:cs="Calibri"/>
          <w:i/>
          <w:iCs/>
          <w:color w:val="000000"/>
          <w:sz w:val="27"/>
          <w:szCs w:val="27"/>
          <w:lang w:eastAsia="pt-BR"/>
        </w:rPr>
        <w:t>Administração.</w:t>
      </w:r>
      <w:proofErr w:type="gramEnd"/>
      <w:r w:rsidRPr="000F1073">
        <w:rPr>
          <w:rFonts w:ascii="Calibri" w:eastAsia="Times New Roman" w:hAnsi="Calibri" w:cs="Calibri"/>
          <w:i/>
          <w:iCs/>
          <w:color w:val="000000"/>
          <w:sz w:val="27"/>
          <w:szCs w:val="27"/>
          <w:lang w:eastAsia="pt-BR"/>
        </w:rPr>
        <w:t>” </w:t>
      </w:r>
      <w:r w:rsidRPr="000F1073">
        <w:rPr>
          <w:rFonts w:ascii="Calibri" w:eastAsia="Times New Roman" w:hAnsi="Calibri" w:cs="Calibri"/>
          <w:color w:val="000000"/>
          <w:sz w:val="27"/>
          <w:szCs w:val="27"/>
          <w:lang w:eastAsia="pt-BR"/>
        </w:rPr>
        <w:t>(</w:t>
      </w:r>
      <w:r w:rsidRPr="000F1073">
        <w:rPr>
          <w:rFonts w:ascii="Calibri" w:eastAsia="Times New Roman" w:hAnsi="Calibri" w:cs="Calibri"/>
          <w:i/>
          <w:iCs/>
          <w:color w:val="000000"/>
          <w:sz w:val="27"/>
          <w:szCs w:val="27"/>
          <w:lang w:eastAsia="pt-BR"/>
        </w:rPr>
        <w:t>in Direito Administrativo Brasileiro, </w:t>
      </w:r>
      <w:r w:rsidRPr="000F1073">
        <w:rPr>
          <w:rFonts w:ascii="Calibri" w:eastAsia="Times New Roman" w:hAnsi="Calibri" w:cs="Calibri"/>
          <w:color w:val="000000"/>
          <w:sz w:val="27"/>
          <w:szCs w:val="27"/>
          <w:lang w:eastAsia="pt-BR"/>
        </w:rPr>
        <w:t>29ª ed., São Paulo: Malheiros, 2004, pp. 191-192).</w:t>
      </w:r>
      <w:r w:rsidRPr="000F1073">
        <w:rPr>
          <w:rFonts w:ascii="Calibri" w:eastAsia="Times New Roman" w:hAnsi="Calibri" w:cs="Calibri"/>
          <w:color w:val="000000"/>
          <w:sz w:val="12"/>
          <w:szCs w:val="12"/>
          <w:vertAlign w:val="superscript"/>
          <w:lang w:eastAsia="pt-BR"/>
        </w:rPr>
        <w:t>2</w:t>
      </w:r>
      <w:r w:rsidRPr="000F1073">
        <w:rPr>
          <w:rFonts w:ascii="Calibri" w:eastAsia="Times New Roman" w:hAnsi="Calibri" w:cs="Calibri"/>
          <w:color w:val="000000"/>
          <w:sz w:val="12"/>
          <w:szCs w:val="12"/>
          <w:lang w:eastAsia="pt-BR"/>
        </w:rPr>
        <w:t>.</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Maria Sylvia Zanella Di Pietro </w:t>
      </w:r>
      <w:r w:rsidRPr="000F1073">
        <w:rPr>
          <w:rFonts w:ascii="Calibri" w:eastAsia="Times New Roman" w:hAnsi="Calibri" w:cs="Calibri"/>
          <w:i/>
          <w:iCs/>
          <w:color w:val="000000"/>
          <w:sz w:val="27"/>
          <w:szCs w:val="27"/>
          <w:lang w:eastAsia="pt-BR"/>
        </w:rPr>
        <w:t>In Direito Administrativo, </w:t>
      </w:r>
      <w:r w:rsidRPr="000F1073">
        <w:rPr>
          <w:rFonts w:ascii="Calibri" w:eastAsia="Times New Roman" w:hAnsi="Calibri" w:cs="Calibri"/>
          <w:color w:val="000000"/>
          <w:sz w:val="27"/>
          <w:szCs w:val="27"/>
          <w:lang w:eastAsia="pt-BR"/>
        </w:rPr>
        <w:t>20ª ed., São Paulo: Atlas, 2007, p. 215.</w:t>
      </w:r>
      <w:r w:rsidRPr="000F1073">
        <w:rPr>
          <w:rFonts w:ascii="Calibri" w:eastAsia="Times New Roman" w:hAnsi="Calibri" w:cs="Calibri"/>
          <w:color w:val="000000"/>
          <w:sz w:val="12"/>
          <w:szCs w:val="12"/>
          <w:vertAlign w:val="superscript"/>
          <w:lang w:eastAsia="pt-BR"/>
        </w:rPr>
        <w:t>3</w:t>
      </w:r>
      <w:r w:rsidRPr="000F1073">
        <w:rPr>
          <w:rFonts w:ascii="Calibri" w:eastAsia="Times New Roman" w:hAnsi="Calibri" w:cs="Calibri"/>
          <w:color w:val="000000"/>
          <w:sz w:val="12"/>
          <w:szCs w:val="12"/>
          <w:lang w:eastAsia="pt-BR"/>
        </w:rPr>
        <w:t>, lembrando a lição de Oswaldo Aranha Bandeira de Mello, classifica o PARECER em três espécies: </w:t>
      </w:r>
      <w:r w:rsidRPr="000F1073">
        <w:rPr>
          <w:rFonts w:ascii="Calibri" w:eastAsia="Times New Roman" w:hAnsi="Calibri" w:cs="Calibri"/>
          <w:i/>
          <w:iCs/>
          <w:color w:val="000000"/>
          <w:sz w:val="12"/>
          <w:szCs w:val="12"/>
          <w:lang w:eastAsia="pt-BR"/>
        </w:rPr>
        <w:t>facultativo</w:t>
      </w:r>
      <w:r w:rsidRPr="000F1073">
        <w:rPr>
          <w:rFonts w:ascii="Calibri" w:eastAsia="Times New Roman" w:hAnsi="Calibri" w:cs="Calibri"/>
          <w:color w:val="000000"/>
          <w:sz w:val="12"/>
          <w:szCs w:val="12"/>
          <w:lang w:eastAsia="pt-BR"/>
        </w:rPr>
        <w:t>, </w:t>
      </w:r>
      <w:r w:rsidRPr="000F1073">
        <w:rPr>
          <w:rFonts w:ascii="Calibri" w:eastAsia="Times New Roman" w:hAnsi="Calibri" w:cs="Calibri"/>
          <w:i/>
          <w:iCs/>
          <w:color w:val="000000"/>
          <w:sz w:val="12"/>
          <w:szCs w:val="12"/>
          <w:lang w:eastAsia="pt-BR"/>
        </w:rPr>
        <w:t>obrigatório</w:t>
      </w:r>
      <w:r w:rsidRPr="000F1073">
        <w:rPr>
          <w:rFonts w:ascii="Calibri" w:eastAsia="Times New Roman" w:hAnsi="Calibri" w:cs="Calibri"/>
          <w:color w:val="000000"/>
          <w:sz w:val="12"/>
          <w:szCs w:val="12"/>
          <w:lang w:eastAsia="pt-BR"/>
        </w:rPr>
        <w:t> e </w:t>
      </w:r>
      <w:r w:rsidRPr="000F1073">
        <w:rPr>
          <w:rFonts w:ascii="Calibri" w:eastAsia="Times New Roman" w:hAnsi="Calibri" w:cs="Calibri"/>
          <w:i/>
          <w:iCs/>
          <w:color w:val="000000"/>
          <w:sz w:val="12"/>
          <w:szCs w:val="12"/>
          <w:lang w:eastAsia="pt-BR"/>
        </w:rPr>
        <w:t xml:space="preserve">vinculante Classificação também admitida na jurisprudência do E. STF (exemplificativamente: MS 24073, </w:t>
      </w:r>
      <w:proofErr w:type="gramStart"/>
      <w:r w:rsidRPr="000F1073">
        <w:rPr>
          <w:rFonts w:ascii="Calibri" w:eastAsia="Times New Roman" w:hAnsi="Calibri" w:cs="Calibri"/>
          <w:i/>
          <w:iCs/>
          <w:color w:val="000000"/>
          <w:sz w:val="12"/>
          <w:szCs w:val="12"/>
          <w:lang w:eastAsia="pt-BR"/>
        </w:rPr>
        <w:t>Relator(</w:t>
      </w:r>
      <w:proofErr w:type="gramEnd"/>
      <w:r w:rsidRPr="000F1073">
        <w:rPr>
          <w:rFonts w:ascii="Calibri" w:eastAsia="Times New Roman" w:hAnsi="Calibri" w:cs="Calibri"/>
          <w:i/>
          <w:iCs/>
          <w:color w:val="000000"/>
          <w:sz w:val="12"/>
          <w:szCs w:val="12"/>
          <w:lang w:eastAsia="pt-BR"/>
        </w:rPr>
        <w:t>a): Min. CARLOS VELLOSO, Tribunal Pleno, julgado em 06/11/2002, DJ 31-10-2003 PP-00015 EMENT VOL-02130-02 PP-00379; MS 24584, Relator(a): Min. MARCO AURÉLIO, Tribunal Pleno, julgado em 09/08/2007, DJe-112 DIVULG 19-06-2008 PUBLIC 20-06-2008 EMENT VOL-02324-02 PP-00362; MS 24631, Relator(a): Min. JOAQUIM BARBOSA, Tribunal Pleno, julgado em 09/08/2007, DJe-018 DIVULG 31-01-2008 PUBLIC 01-02-2008 EMENT VOL-02305-02 PP-00276 RTJ VOL-00204-01 PP-00250).</w:t>
      </w:r>
      <w:r w:rsidRPr="000F1073">
        <w:rPr>
          <w:rFonts w:ascii="Calibri" w:eastAsia="Times New Roman" w:hAnsi="Calibri" w:cs="Calibri"/>
          <w:i/>
          <w:iCs/>
          <w:color w:val="000000"/>
          <w:sz w:val="12"/>
          <w:szCs w:val="12"/>
          <w:vertAlign w:val="superscript"/>
          <w:lang w:eastAsia="pt-BR"/>
        </w:rPr>
        <w:t>4</w:t>
      </w:r>
      <w:r w:rsidRPr="000F1073">
        <w:rPr>
          <w:rFonts w:ascii="Calibri" w:eastAsia="Times New Roman" w:hAnsi="Calibri" w:cs="Calibri"/>
          <w:color w:val="000000"/>
          <w:sz w:val="12"/>
          <w:szCs w:val="12"/>
          <w:lang w:eastAsia="pt-BR"/>
        </w:rPr>
        <w:t>, definindo-os como: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lastRenderedPageBreak/>
        <w:t>   </w:t>
      </w:r>
      <w:proofErr w:type="gramStart"/>
      <w:r w:rsidRPr="000F1073">
        <w:rPr>
          <w:rFonts w:ascii="Calibri" w:eastAsia="Times New Roman" w:hAnsi="Calibri" w:cs="Calibri"/>
          <w:color w:val="000000"/>
          <w:sz w:val="27"/>
          <w:szCs w:val="27"/>
          <w:lang w:eastAsia="pt-BR"/>
        </w:rPr>
        <w:t>“O PARECER é </w:t>
      </w:r>
      <w:r w:rsidRPr="000F1073">
        <w:rPr>
          <w:rFonts w:ascii="Calibri" w:eastAsia="Times New Roman" w:hAnsi="Calibri" w:cs="Calibri"/>
          <w:b/>
          <w:bCs/>
          <w:color w:val="000000"/>
          <w:sz w:val="27"/>
          <w:szCs w:val="27"/>
          <w:lang w:eastAsia="pt-BR"/>
        </w:rPr>
        <w:t>facultativo</w:t>
      </w:r>
      <w:r w:rsidRPr="000F1073">
        <w:rPr>
          <w:rFonts w:ascii="Calibri" w:eastAsia="Times New Roman" w:hAnsi="Calibri" w:cs="Calibri"/>
          <w:color w:val="000000"/>
          <w:sz w:val="27"/>
          <w:szCs w:val="27"/>
          <w:lang w:eastAsia="pt-BR"/>
        </w:rPr>
        <w:t> quando fica a critério da Administração solicitá-lo ou não, além de não ser vinculante para quem o solicitou.</w:t>
      </w:r>
      <w:proofErr w:type="gramEnd"/>
      <w:r w:rsidRPr="000F1073">
        <w:rPr>
          <w:rFonts w:ascii="Calibri" w:eastAsia="Times New Roman" w:hAnsi="Calibri" w:cs="Calibri"/>
          <w:color w:val="000000"/>
          <w:sz w:val="27"/>
          <w:szCs w:val="27"/>
          <w:lang w:eastAsia="pt-BR"/>
        </w:rPr>
        <w:t xml:space="preserve"> Se foi indicado como fundamento da decisão, passará a integrá-la, por corresponder à própria motivação do ato.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O PARECER é </w:t>
      </w:r>
      <w:r w:rsidRPr="000F1073">
        <w:rPr>
          <w:rFonts w:ascii="Calibri" w:eastAsia="Times New Roman" w:hAnsi="Calibri" w:cs="Calibri"/>
          <w:b/>
          <w:bCs/>
          <w:color w:val="000000"/>
          <w:sz w:val="27"/>
          <w:szCs w:val="27"/>
          <w:lang w:eastAsia="pt-BR"/>
        </w:rPr>
        <w:t>obrigatório</w:t>
      </w:r>
      <w:r w:rsidRPr="000F1073">
        <w:rPr>
          <w:rFonts w:ascii="Calibri" w:eastAsia="Times New Roman" w:hAnsi="Calibri" w:cs="Calibri"/>
          <w:color w:val="000000"/>
          <w:sz w:val="27"/>
          <w:szCs w:val="27"/>
          <w:lang w:eastAsia="pt-BR"/>
        </w:rPr>
        <w:t> quando a lei o exige como pressuposto para a prática final do ato. A obrigatoriedade diz respeito à </w:t>
      </w:r>
      <w:r w:rsidRPr="000F1073">
        <w:rPr>
          <w:rFonts w:ascii="Calibri" w:eastAsia="Times New Roman" w:hAnsi="Calibri" w:cs="Calibri"/>
          <w:b/>
          <w:bCs/>
          <w:color w:val="000000"/>
          <w:sz w:val="27"/>
          <w:szCs w:val="27"/>
          <w:lang w:eastAsia="pt-BR"/>
        </w:rPr>
        <w:t>solicitação</w:t>
      </w:r>
      <w:r w:rsidRPr="000F1073">
        <w:rPr>
          <w:rFonts w:ascii="Calibri" w:eastAsia="Times New Roman" w:hAnsi="Calibri" w:cs="Calibri"/>
          <w:color w:val="000000"/>
          <w:sz w:val="27"/>
          <w:szCs w:val="27"/>
          <w:lang w:eastAsia="pt-BR"/>
        </w:rPr>
        <w:t xml:space="preserve"> do parecer (o que não lhe imprime caráter vinculante). Por exemplo, uma lei que exija parecer jurídico sobre todos os recursos encaminhados ao Chefe do Executivo; embora haja obrigatoriedade de ser emitido o parecer </w:t>
      </w:r>
      <w:proofErr w:type="gramStart"/>
      <w:r w:rsidRPr="000F1073">
        <w:rPr>
          <w:rFonts w:ascii="Calibri" w:eastAsia="Times New Roman" w:hAnsi="Calibri" w:cs="Calibri"/>
          <w:color w:val="000000"/>
          <w:sz w:val="27"/>
          <w:szCs w:val="27"/>
          <w:lang w:eastAsia="pt-BR"/>
        </w:rPr>
        <w:t>sob pena</w:t>
      </w:r>
      <w:proofErr w:type="gramEnd"/>
      <w:r w:rsidRPr="000F1073">
        <w:rPr>
          <w:rFonts w:ascii="Calibri" w:eastAsia="Times New Roman" w:hAnsi="Calibri" w:cs="Calibri"/>
          <w:color w:val="000000"/>
          <w:sz w:val="27"/>
          <w:szCs w:val="27"/>
          <w:lang w:eastAsia="pt-BR"/>
        </w:rPr>
        <w:t xml:space="preserve"> de ilegalidade do ato final, ele não perde seu caráter opinativo. Mas a autoridade que não o acolher deverá motivar sua decisão.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O PARECER é </w:t>
      </w:r>
      <w:r w:rsidRPr="000F1073">
        <w:rPr>
          <w:rFonts w:ascii="Calibri" w:eastAsia="Times New Roman" w:hAnsi="Calibri" w:cs="Calibri"/>
          <w:b/>
          <w:bCs/>
          <w:color w:val="000000"/>
          <w:sz w:val="27"/>
          <w:szCs w:val="27"/>
          <w:lang w:eastAsia="pt-BR"/>
        </w:rPr>
        <w:t>vinculante</w:t>
      </w:r>
      <w:r w:rsidRPr="000F1073">
        <w:rPr>
          <w:rFonts w:ascii="Calibri" w:eastAsia="Times New Roman" w:hAnsi="Calibri" w:cs="Calibri"/>
          <w:color w:val="000000"/>
          <w:sz w:val="27"/>
          <w:szCs w:val="27"/>
          <w:lang w:eastAsia="pt-BR"/>
        </w:rPr>
        <w:t xml:space="preserve"> quando a Administração é obrigada a solicitá-lo e a acatar sua conclusão. </w:t>
      </w:r>
      <w:proofErr w:type="gramStart"/>
      <w:r w:rsidRPr="000F1073">
        <w:rPr>
          <w:rFonts w:ascii="Calibri" w:eastAsia="Times New Roman" w:hAnsi="Calibri" w:cs="Calibri"/>
          <w:color w:val="000000"/>
          <w:sz w:val="27"/>
          <w:szCs w:val="27"/>
          <w:lang w:eastAsia="pt-BR"/>
        </w:rPr>
        <w:t>Para conceder aposentadoria por invalidez, a Administração tem que ouvir o órgão médico oficial e não pode decidir em desconformidade com sua decisão.”</w:t>
      </w:r>
      <w:proofErr w:type="gramEnd"/>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Pois bem. O PARECER de que aqui se trata é parte de um </w:t>
      </w:r>
      <w:r w:rsidRPr="000F1073">
        <w:rPr>
          <w:rFonts w:ascii="Calibri" w:eastAsia="Times New Roman" w:hAnsi="Calibri" w:cs="Calibri"/>
          <w:i/>
          <w:iCs/>
          <w:color w:val="000000"/>
          <w:sz w:val="27"/>
          <w:szCs w:val="27"/>
          <w:lang w:eastAsia="pt-BR"/>
        </w:rPr>
        <w:t>procedimento administrativo </w:t>
      </w:r>
      <w:r w:rsidRPr="000F1073">
        <w:rPr>
          <w:rFonts w:ascii="Calibri" w:eastAsia="Times New Roman" w:hAnsi="Calibri" w:cs="Calibri"/>
          <w:color w:val="000000"/>
          <w:sz w:val="27"/>
          <w:szCs w:val="27"/>
          <w:lang w:eastAsia="pt-BR"/>
        </w:rPr>
        <w:t>(no caso, disciplinar), ou seja, de uma sucessão ordenada de operações, atos intermediários, preparatórios e autônomos, mas sempre interligados, que se conjugam e propiciam a formação de um ato final objetivado pela Administração No processo administrativo disciplinar no Estado, ilustrativamente, em seus ulteriores atos, tem-se: a) relatório confeccionado pela comissão composta por três servidores estáveis, sendo pelo menos um bacharel em Direito (art. 206 da LCE nº 10.098/94), ou por Procurador do Estado, na qualidade de autoridade processante (art. 206, § 4º, do mesmo diploma legal), ou, ainda, no caso específico dos policiais civis, Delegado de Polícia, que elabora o relatório e o envia para julgamento pelo Conselho Superior de Polícia (</w:t>
      </w:r>
      <w:proofErr w:type="spellStart"/>
      <w:r w:rsidRPr="000F1073">
        <w:rPr>
          <w:rFonts w:ascii="Calibri" w:eastAsia="Times New Roman" w:hAnsi="Calibri" w:cs="Calibri"/>
          <w:color w:val="000000"/>
          <w:sz w:val="27"/>
          <w:szCs w:val="27"/>
          <w:lang w:eastAsia="pt-BR"/>
        </w:rPr>
        <w:t>arts</w:t>
      </w:r>
      <w:proofErr w:type="spellEnd"/>
      <w:r w:rsidRPr="000F1073">
        <w:rPr>
          <w:rFonts w:ascii="Calibri" w:eastAsia="Times New Roman" w:hAnsi="Calibri" w:cs="Calibri"/>
          <w:color w:val="000000"/>
          <w:sz w:val="27"/>
          <w:szCs w:val="27"/>
          <w:lang w:eastAsia="pt-BR"/>
        </w:rPr>
        <w:t>. 103 e 115 da Lei Estadual nº 7.366/80); b) configurando-se a hipótese prevista no art. 206, § 4º, da LCE n° 10.098/94, segue-se parecer coletivo da PGE (</w:t>
      </w:r>
      <w:proofErr w:type="spellStart"/>
      <w:r w:rsidRPr="000F1073">
        <w:rPr>
          <w:rFonts w:ascii="Calibri" w:eastAsia="Times New Roman" w:hAnsi="Calibri" w:cs="Calibri"/>
          <w:color w:val="000000"/>
          <w:sz w:val="27"/>
          <w:szCs w:val="27"/>
          <w:lang w:eastAsia="pt-BR"/>
        </w:rPr>
        <w:t>arts</w:t>
      </w:r>
      <w:proofErr w:type="spellEnd"/>
      <w:r w:rsidRPr="000F1073">
        <w:rPr>
          <w:rFonts w:ascii="Calibri" w:eastAsia="Times New Roman" w:hAnsi="Calibri" w:cs="Calibri"/>
          <w:color w:val="000000"/>
          <w:sz w:val="27"/>
          <w:szCs w:val="27"/>
          <w:lang w:eastAsia="pt-BR"/>
        </w:rPr>
        <w:t xml:space="preserve">. 115, IV, da CE/89, 206, § 5º, da LCE nº 10.098/94 e 2º do Decreto Estadual nº 36.803/96); e c) por fim, ocorre a decisão ou o julgamento, propriamente dito, por parte da autoridade política </w:t>
      </w:r>
      <w:proofErr w:type="gramStart"/>
      <w:r w:rsidRPr="000F1073">
        <w:rPr>
          <w:rFonts w:ascii="Calibri" w:eastAsia="Times New Roman" w:hAnsi="Calibri" w:cs="Calibri"/>
          <w:color w:val="000000"/>
          <w:sz w:val="27"/>
          <w:szCs w:val="27"/>
          <w:lang w:eastAsia="pt-BR"/>
        </w:rPr>
        <w:t>competente.</w:t>
      </w:r>
      <w:proofErr w:type="gramEnd"/>
      <w:r w:rsidRPr="000F1073">
        <w:rPr>
          <w:rFonts w:ascii="Calibri" w:eastAsia="Times New Roman" w:hAnsi="Calibri" w:cs="Calibri"/>
          <w:color w:val="000000"/>
          <w:sz w:val="12"/>
          <w:szCs w:val="12"/>
          <w:vertAlign w:val="superscript"/>
          <w:lang w:eastAsia="pt-BR"/>
        </w:rPr>
        <w:t>5</w:t>
      </w:r>
      <w:r w:rsidRPr="000F1073">
        <w:rPr>
          <w:rFonts w:ascii="Calibri" w:eastAsia="Times New Roman" w:hAnsi="Calibri" w:cs="Calibri"/>
          <w:color w:val="000000"/>
          <w:sz w:val="12"/>
          <w:szCs w:val="12"/>
          <w:lang w:eastAsia="pt-BR"/>
        </w:rPr>
        <w:t> – </w:t>
      </w:r>
      <w:r w:rsidRPr="000F1073">
        <w:rPr>
          <w:rFonts w:ascii="Calibri" w:eastAsia="Times New Roman" w:hAnsi="Calibri" w:cs="Calibri"/>
          <w:i/>
          <w:iCs/>
          <w:color w:val="000000"/>
          <w:sz w:val="12"/>
          <w:szCs w:val="12"/>
          <w:lang w:eastAsia="pt-BR"/>
        </w:rPr>
        <w:t xml:space="preserve">in </w:t>
      </w:r>
      <w:proofErr w:type="spellStart"/>
      <w:r w:rsidRPr="000F1073">
        <w:rPr>
          <w:rFonts w:ascii="Calibri" w:eastAsia="Times New Roman" w:hAnsi="Calibri" w:cs="Calibri"/>
          <w:i/>
          <w:iCs/>
          <w:color w:val="000000"/>
          <w:sz w:val="12"/>
          <w:szCs w:val="12"/>
          <w:lang w:eastAsia="pt-BR"/>
        </w:rPr>
        <w:t>casu</w:t>
      </w:r>
      <w:proofErr w:type="spellEnd"/>
      <w:r w:rsidRPr="000F1073">
        <w:rPr>
          <w:rFonts w:ascii="Calibri" w:eastAsia="Times New Roman" w:hAnsi="Calibri" w:cs="Calibri"/>
          <w:i/>
          <w:iCs/>
          <w:color w:val="000000"/>
          <w:sz w:val="12"/>
          <w:szCs w:val="12"/>
          <w:lang w:eastAsia="pt-BR"/>
        </w:rPr>
        <w:t>, </w:t>
      </w:r>
      <w:r w:rsidRPr="000F1073">
        <w:rPr>
          <w:rFonts w:ascii="Calibri" w:eastAsia="Times New Roman" w:hAnsi="Calibri" w:cs="Calibri"/>
          <w:color w:val="000000"/>
          <w:sz w:val="12"/>
          <w:szCs w:val="12"/>
          <w:lang w:eastAsia="pt-BR"/>
        </w:rPr>
        <w:t>a decisão ou o julgamento, propriamente dito, por parte da autoridade política competente.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Dos termos do precitado art. 115, inciso IV, da CE/89, verifica-se que o indigitado PARECER se enquadra na espécie de parecer </w:t>
      </w:r>
      <w:r w:rsidRPr="000F1073">
        <w:rPr>
          <w:rFonts w:ascii="Calibri" w:eastAsia="Times New Roman" w:hAnsi="Calibri" w:cs="Calibri"/>
          <w:b/>
          <w:bCs/>
          <w:i/>
          <w:iCs/>
          <w:color w:val="000000"/>
          <w:sz w:val="27"/>
          <w:szCs w:val="27"/>
          <w:lang w:eastAsia="pt-BR"/>
        </w:rPr>
        <w:t>obrigatório</w:t>
      </w:r>
      <w:r w:rsidRPr="000F1073">
        <w:rPr>
          <w:rFonts w:ascii="Calibri" w:eastAsia="Times New Roman" w:hAnsi="Calibri" w:cs="Calibri"/>
          <w:i/>
          <w:iCs/>
          <w:color w:val="000000"/>
          <w:sz w:val="27"/>
          <w:szCs w:val="27"/>
          <w:lang w:eastAsia="pt-BR"/>
        </w:rPr>
        <w:t>,</w:t>
      </w:r>
      <w:r w:rsidRPr="000F1073">
        <w:rPr>
          <w:rFonts w:ascii="Calibri" w:eastAsia="Times New Roman" w:hAnsi="Calibri" w:cs="Calibri"/>
          <w:color w:val="000000"/>
          <w:sz w:val="27"/>
          <w:szCs w:val="27"/>
          <w:lang w:eastAsia="pt-BR"/>
        </w:rPr>
        <w:t> quando a lei exige sua emissão como </w:t>
      </w:r>
      <w:r w:rsidRPr="000F1073">
        <w:rPr>
          <w:rFonts w:ascii="Calibri" w:eastAsia="Times New Roman" w:hAnsi="Calibri" w:cs="Calibri"/>
          <w:i/>
          <w:iCs/>
          <w:color w:val="000000"/>
          <w:sz w:val="27"/>
          <w:szCs w:val="27"/>
          <w:lang w:eastAsia="pt-BR"/>
        </w:rPr>
        <w:t>pressuposto</w:t>
      </w:r>
      <w:r w:rsidRPr="000F1073">
        <w:rPr>
          <w:rFonts w:ascii="Calibri" w:eastAsia="Times New Roman" w:hAnsi="Calibri" w:cs="Calibri"/>
          <w:color w:val="000000"/>
          <w:sz w:val="27"/>
          <w:szCs w:val="27"/>
          <w:lang w:eastAsia="pt-BR"/>
        </w:rPr>
        <w:t> para a prática final do ato – o que não lhe imprime caráter vinculante, continuando a ser </w:t>
      </w:r>
      <w:r w:rsidRPr="000F1073">
        <w:rPr>
          <w:rFonts w:ascii="Calibri" w:eastAsia="Times New Roman" w:hAnsi="Calibri" w:cs="Calibri"/>
          <w:i/>
          <w:iCs/>
          <w:color w:val="000000"/>
          <w:sz w:val="27"/>
          <w:szCs w:val="27"/>
          <w:lang w:eastAsia="pt-BR"/>
        </w:rPr>
        <w:t>opinativo</w:t>
      </w:r>
      <w:r w:rsidRPr="000F1073">
        <w:rPr>
          <w:rFonts w:ascii="Calibri" w:eastAsia="Times New Roman" w:hAnsi="Calibri" w:cs="Calibri"/>
          <w:color w:val="000000"/>
          <w:sz w:val="27"/>
          <w:szCs w:val="27"/>
          <w:lang w:eastAsia="pt-BR"/>
        </w:rPr>
        <w:t>. Porém, a autoridade que não o acolher deverá </w:t>
      </w:r>
      <w:r w:rsidRPr="000F1073">
        <w:rPr>
          <w:rFonts w:ascii="Calibri" w:eastAsia="Times New Roman" w:hAnsi="Calibri" w:cs="Calibri"/>
          <w:i/>
          <w:iCs/>
          <w:color w:val="000000"/>
          <w:sz w:val="27"/>
          <w:szCs w:val="27"/>
          <w:lang w:eastAsia="pt-BR"/>
        </w:rPr>
        <w:t>motivar</w:t>
      </w:r>
      <w:r w:rsidRPr="000F1073">
        <w:rPr>
          <w:rFonts w:ascii="Calibri" w:eastAsia="Times New Roman" w:hAnsi="Calibri" w:cs="Calibri"/>
          <w:color w:val="000000"/>
          <w:sz w:val="27"/>
          <w:szCs w:val="27"/>
          <w:lang w:eastAsia="pt-BR"/>
        </w:rPr>
        <w:t xml:space="preserve"> sua decisão Revisa-se, nesse passo, o Parecer nº 13.442/02 desta PGE, uma vez que não se tem a decisão do processo administrativo disciplinar como um ato complexo, congregando a vontade de diversos órgãos (autoridade processante, colegiado da PGE e autoridade política) para a formação de um único ato, mas sim diversos atos simples integrantes de um procedimento administrativo, com o objetivo de chegar ao ato final – a decisão. O parecer coletivo não detém caráter decisório, mas opinativo, e não vincula nem integra necessariamente o ato de julgamento da autoridade competente, que pode ou não se remeter a ele para integrar seus </w:t>
      </w:r>
      <w:proofErr w:type="gramStart"/>
      <w:r w:rsidRPr="000F1073">
        <w:rPr>
          <w:rFonts w:ascii="Calibri" w:eastAsia="Times New Roman" w:hAnsi="Calibri" w:cs="Calibri"/>
          <w:color w:val="000000"/>
          <w:sz w:val="27"/>
          <w:szCs w:val="27"/>
          <w:lang w:eastAsia="pt-BR"/>
        </w:rPr>
        <w:t>fundamentos.</w:t>
      </w:r>
      <w:proofErr w:type="gramEnd"/>
      <w:r w:rsidRPr="000F1073">
        <w:rPr>
          <w:rFonts w:ascii="Calibri" w:eastAsia="Times New Roman" w:hAnsi="Calibri" w:cs="Calibri"/>
          <w:color w:val="000000"/>
          <w:sz w:val="12"/>
          <w:szCs w:val="12"/>
          <w:vertAlign w:val="superscript"/>
          <w:lang w:eastAsia="pt-BR"/>
        </w:rPr>
        <w:t>6</w:t>
      </w:r>
      <w:r w:rsidRPr="000F1073">
        <w:rPr>
          <w:rFonts w:ascii="Calibri" w:eastAsia="Times New Roman" w:hAnsi="Calibri" w:cs="Calibri"/>
          <w:color w:val="000000"/>
          <w:sz w:val="12"/>
          <w:szCs w:val="12"/>
          <w:lang w:eastAsia="pt-BR"/>
        </w:rPr>
        <w:t>.</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A decisão final da autoridade competente, portanto, se enquadra na alçada do seu poder </w:t>
      </w:r>
      <w:r w:rsidRPr="000F1073">
        <w:rPr>
          <w:rFonts w:ascii="Calibri" w:eastAsia="Times New Roman" w:hAnsi="Calibri" w:cs="Calibri"/>
          <w:i/>
          <w:iCs/>
          <w:color w:val="000000"/>
          <w:sz w:val="27"/>
          <w:szCs w:val="27"/>
          <w:lang w:eastAsia="pt-BR"/>
        </w:rPr>
        <w:t>discricionário, </w:t>
      </w:r>
      <w:r w:rsidRPr="000F1073">
        <w:rPr>
          <w:rFonts w:ascii="Calibri" w:eastAsia="Times New Roman" w:hAnsi="Calibri" w:cs="Calibri"/>
          <w:color w:val="000000"/>
          <w:sz w:val="27"/>
          <w:szCs w:val="27"/>
          <w:lang w:eastAsia="pt-BR"/>
        </w:rPr>
        <w:t>uma vez que a lei deixa certa margem de liberdade de decisão diante do caso concreto, cabendo à autoridade optar por uma dentre várias soluções possíveis, desde que válidas perante o direito, ou seja, nos limites da juridicidade (</w:t>
      </w:r>
      <w:proofErr w:type="gramStart"/>
      <w:r w:rsidRPr="000F1073">
        <w:rPr>
          <w:rFonts w:ascii="Calibri" w:eastAsia="Times New Roman" w:hAnsi="Calibri" w:cs="Calibri"/>
          <w:color w:val="000000"/>
          <w:sz w:val="27"/>
          <w:szCs w:val="27"/>
          <w:lang w:eastAsia="pt-BR"/>
        </w:rPr>
        <w:t>sob pena</w:t>
      </w:r>
      <w:proofErr w:type="gramEnd"/>
      <w:r w:rsidRPr="000F1073">
        <w:rPr>
          <w:rFonts w:ascii="Calibri" w:eastAsia="Times New Roman" w:hAnsi="Calibri" w:cs="Calibri"/>
          <w:color w:val="000000"/>
          <w:sz w:val="27"/>
          <w:szCs w:val="27"/>
          <w:lang w:eastAsia="pt-BR"/>
        </w:rPr>
        <w:t xml:space="preserve"> de sair-se da </w:t>
      </w:r>
      <w:r w:rsidRPr="000F1073">
        <w:rPr>
          <w:rFonts w:ascii="Calibri" w:eastAsia="Times New Roman" w:hAnsi="Calibri" w:cs="Calibri"/>
          <w:i/>
          <w:iCs/>
          <w:color w:val="000000"/>
          <w:sz w:val="27"/>
          <w:szCs w:val="27"/>
          <w:lang w:eastAsia="pt-BR"/>
        </w:rPr>
        <w:t>discricionariedade</w:t>
      </w:r>
      <w:r w:rsidRPr="000F1073">
        <w:rPr>
          <w:rFonts w:ascii="Calibri" w:eastAsia="Times New Roman" w:hAnsi="Calibri" w:cs="Calibri"/>
          <w:color w:val="000000"/>
          <w:sz w:val="27"/>
          <w:szCs w:val="27"/>
          <w:lang w:eastAsia="pt-BR"/>
        </w:rPr>
        <w:t> e entrar-se no campo da </w:t>
      </w:r>
      <w:r w:rsidRPr="000F1073">
        <w:rPr>
          <w:rFonts w:ascii="Calibri" w:eastAsia="Times New Roman" w:hAnsi="Calibri" w:cs="Calibri"/>
          <w:i/>
          <w:iCs/>
          <w:color w:val="000000"/>
          <w:sz w:val="27"/>
          <w:szCs w:val="27"/>
          <w:lang w:eastAsia="pt-BR"/>
        </w:rPr>
        <w:t>arbitrariedade</w:t>
      </w:r>
      <w:r w:rsidRPr="000F1073">
        <w:rPr>
          <w:rFonts w:ascii="Calibri" w:eastAsia="Times New Roman" w:hAnsi="Calibri" w:cs="Calibri"/>
          <w:color w:val="000000"/>
          <w:sz w:val="27"/>
          <w:szCs w:val="27"/>
          <w:lang w:eastAsia="pt-BR"/>
        </w:rPr>
        <w:t>) Nesse sentido, Maria Sylvia Zanella Di Pietro, </w:t>
      </w:r>
      <w:r w:rsidRPr="000F1073">
        <w:rPr>
          <w:rFonts w:ascii="Calibri" w:eastAsia="Times New Roman" w:hAnsi="Calibri" w:cs="Calibri"/>
          <w:i/>
          <w:iCs/>
          <w:color w:val="000000"/>
          <w:sz w:val="27"/>
          <w:szCs w:val="27"/>
          <w:lang w:eastAsia="pt-BR"/>
        </w:rPr>
        <w:t>op. cit., </w:t>
      </w:r>
      <w:r w:rsidRPr="000F1073">
        <w:rPr>
          <w:rFonts w:ascii="Calibri" w:eastAsia="Times New Roman" w:hAnsi="Calibri" w:cs="Calibri"/>
          <w:color w:val="000000"/>
          <w:sz w:val="27"/>
          <w:szCs w:val="27"/>
          <w:lang w:eastAsia="pt-BR"/>
        </w:rPr>
        <w:t>p. 197.</w:t>
      </w:r>
      <w:r w:rsidRPr="000F1073">
        <w:rPr>
          <w:rFonts w:ascii="Calibri" w:eastAsia="Times New Roman" w:hAnsi="Calibri" w:cs="Calibri"/>
          <w:color w:val="000000"/>
          <w:sz w:val="12"/>
          <w:szCs w:val="12"/>
          <w:vertAlign w:val="superscript"/>
          <w:lang w:eastAsia="pt-BR"/>
        </w:rPr>
        <w:t>7</w:t>
      </w:r>
      <w:r w:rsidRPr="000F1073">
        <w:rPr>
          <w:rFonts w:ascii="Calibri" w:eastAsia="Times New Roman" w:hAnsi="Calibri" w:cs="Calibri"/>
          <w:color w:val="000000"/>
          <w:sz w:val="12"/>
          <w:szCs w:val="12"/>
          <w:lang w:eastAsia="pt-BR"/>
        </w:rPr>
        <w:t>.</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xml:space="preserve">   Nesse sentido foi </w:t>
      </w:r>
      <w:proofErr w:type="gramStart"/>
      <w:r w:rsidRPr="000F1073">
        <w:rPr>
          <w:rFonts w:ascii="Calibri" w:eastAsia="Times New Roman" w:hAnsi="Calibri" w:cs="Calibri"/>
          <w:color w:val="000000"/>
          <w:sz w:val="27"/>
          <w:szCs w:val="27"/>
          <w:lang w:eastAsia="pt-BR"/>
        </w:rPr>
        <w:t>a</w:t>
      </w:r>
      <w:proofErr w:type="gramEnd"/>
      <w:r w:rsidRPr="000F1073">
        <w:rPr>
          <w:rFonts w:ascii="Calibri" w:eastAsia="Times New Roman" w:hAnsi="Calibri" w:cs="Calibri"/>
          <w:color w:val="000000"/>
          <w:sz w:val="27"/>
          <w:szCs w:val="27"/>
          <w:lang w:eastAsia="pt-BR"/>
        </w:rPr>
        <w:t xml:space="preserve"> conclusão exarada no PARECER nº 16.392/14 e é a jurisprudência pacificada do C. STJ, exemplificativamente: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lastRenderedPageBreak/>
        <w:t xml:space="preserve">“PROCESSUAL CIVIL. ADMINISTRATIVO. AGRAVO INTERNO NO RECURSO ORDINÁRIO EM MANDADO DE SEGURANÇA. CÓDIGO DE PROCESSO CIVIL DE 2015. APLICABILIDADE. PROCESSO ADMINISTRATIVO DISCIPLINAR. PARECER DA COMISSÃO DISCIPLINAR OU CONSELHO DE POLÍCIA. AUSÊNCIA DE VINCULAÇÃO DA AUTORIDADE JULGADORA. INDEPENDÊNCIA ENTRE AS ESFERAS ADMINISTRATIVA, CIVIL E PENAL. INFRAÇÃO ADMINISTRATIVA CAPITULADA COMO CRIME. PRESCRIÇÃO. PRAZOS PREVISTOS NA LEI PENAL. PENA DE DEMISSÃO. ATO VINCULADO. IMPOSSIBILIDADE DE APLICAÇÃO DE SANÇÃO MAIS BRANDA. ARGUMENTOS INSUFICIENTES PARA DESCONSTITUIR A DECISÃO ATACADA. APLICAÇÃO DE MULTA. ART. 1.021, § 4º, DO CÓDIGO DE PROCESSO CIVIL DE 2015. DESCABIMENTO. I - Consoante o decidido pelo Plenário desta Corte na sessão realizada em 09.03.2016, o regime recursal será determinado pela data da publicação do provimento jurisdicional impugnado. In </w:t>
      </w:r>
      <w:proofErr w:type="spellStart"/>
      <w:r w:rsidRPr="000F1073">
        <w:rPr>
          <w:rFonts w:ascii="Calibri" w:eastAsia="Times New Roman" w:hAnsi="Calibri" w:cs="Calibri"/>
          <w:b/>
          <w:bCs/>
          <w:color w:val="000000"/>
          <w:sz w:val="27"/>
          <w:szCs w:val="27"/>
          <w:lang w:eastAsia="pt-BR"/>
        </w:rPr>
        <w:t>casu</w:t>
      </w:r>
      <w:proofErr w:type="spellEnd"/>
      <w:r w:rsidRPr="000F1073">
        <w:rPr>
          <w:rFonts w:ascii="Calibri" w:eastAsia="Times New Roman" w:hAnsi="Calibri" w:cs="Calibri"/>
          <w:b/>
          <w:bCs/>
          <w:color w:val="000000"/>
          <w:sz w:val="27"/>
          <w:szCs w:val="27"/>
          <w:lang w:eastAsia="pt-BR"/>
        </w:rPr>
        <w:t>, aplica-se o Código de Processo Civil de 2015 para o presente Agravo Interno, embora o Recurso Especial estivesse sujeito ao Código de Processo Civil de 1973. II - </w:t>
      </w:r>
      <w:r w:rsidRPr="000F1073">
        <w:rPr>
          <w:rFonts w:ascii="Calibri" w:eastAsia="Times New Roman" w:hAnsi="Calibri" w:cs="Calibri"/>
          <w:b/>
          <w:bCs/>
          <w:color w:val="000000"/>
          <w:sz w:val="27"/>
          <w:szCs w:val="27"/>
          <w:u w:val="single"/>
          <w:lang w:eastAsia="pt-BR"/>
        </w:rPr>
        <w:t xml:space="preserve">O tribunal de origem adotou orientação pacífica no âmbito desta Corte, segundo a qual a autoridade julgadora em processo administrativo disciplinar, no caso o Governador do Estado, não está </w:t>
      </w:r>
      <w:proofErr w:type="gramStart"/>
      <w:r w:rsidRPr="000F1073">
        <w:rPr>
          <w:rFonts w:ascii="Calibri" w:eastAsia="Times New Roman" w:hAnsi="Calibri" w:cs="Calibri"/>
          <w:b/>
          <w:bCs/>
          <w:color w:val="000000"/>
          <w:sz w:val="27"/>
          <w:szCs w:val="27"/>
          <w:u w:val="single"/>
          <w:lang w:eastAsia="pt-BR"/>
        </w:rPr>
        <w:t>vinculada</w:t>
      </w:r>
      <w:proofErr w:type="gramEnd"/>
      <w:r w:rsidRPr="000F1073">
        <w:rPr>
          <w:rFonts w:ascii="Calibri" w:eastAsia="Times New Roman" w:hAnsi="Calibri" w:cs="Calibri"/>
          <w:b/>
          <w:bCs/>
          <w:color w:val="000000"/>
          <w:sz w:val="27"/>
          <w:szCs w:val="27"/>
          <w:u w:val="single"/>
          <w:lang w:eastAsia="pt-BR"/>
        </w:rPr>
        <w:t xml:space="preserve"> às conclusões do parecer da comissão disciplinar ou Conselho de Polícia</w:t>
      </w:r>
      <w:r w:rsidRPr="000F1073">
        <w:rPr>
          <w:rFonts w:ascii="Calibri" w:eastAsia="Times New Roman" w:hAnsi="Calibri" w:cs="Calibri"/>
          <w:b/>
          <w:bCs/>
          <w:color w:val="000000"/>
          <w:sz w:val="27"/>
          <w:szCs w:val="27"/>
          <w:lang w:eastAsia="pt-BR"/>
        </w:rPr>
        <w:t xml:space="preserve">. III - O acórdão recorrido também segue o entendimento deste Tribunal Superior, no sentido de que o processo administrativo é, em regra, autônomo em relação ao processo penal, somente experimentando seus reflexos nos casos de decisão absolutória por inexistência de fato (art. 386, I, CPP) ou negativa de autoria (art. 386, IV, CPP). IV - Caso o ilícito disciplinar praticado seja também capitulado como crime, a prescrição segue o disposto na legislação penal. V - In </w:t>
      </w:r>
      <w:proofErr w:type="spellStart"/>
      <w:r w:rsidRPr="000F1073">
        <w:rPr>
          <w:rFonts w:ascii="Calibri" w:eastAsia="Times New Roman" w:hAnsi="Calibri" w:cs="Calibri"/>
          <w:b/>
          <w:bCs/>
          <w:color w:val="000000"/>
          <w:sz w:val="27"/>
          <w:szCs w:val="27"/>
          <w:lang w:eastAsia="pt-BR"/>
        </w:rPr>
        <w:t>casu</w:t>
      </w:r>
      <w:proofErr w:type="spellEnd"/>
      <w:r w:rsidRPr="000F1073">
        <w:rPr>
          <w:rFonts w:ascii="Calibri" w:eastAsia="Times New Roman" w:hAnsi="Calibri" w:cs="Calibri"/>
          <w:b/>
          <w:bCs/>
          <w:color w:val="000000"/>
          <w:sz w:val="27"/>
          <w:szCs w:val="27"/>
          <w:lang w:eastAsia="pt-BR"/>
        </w:rPr>
        <w:t xml:space="preserve">, tendo sido imputado ao Recorrente conduta tipificada como crime de concussão, cuja pena em abstrato é de dois a oito anos de reclusão e multa, não há que se falar em prescrição, porquanto se aplica a prescrição de doze </w:t>
      </w:r>
      <w:proofErr w:type="gramStart"/>
      <w:r w:rsidRPr="000F1073">
        <w:rPr>
          <w:rFonts w:ascii="Calibri" w:eastAsia="Times New Roman" w:hAnsi="Calibri" w:cs="Calibri"/>
          <w:b/>
          <w:bCs/>
          <w:color w:val="000000"/>
          <w:sz w:val="27"/>
          <w:szCs w:val="27"/>
          <w:lang w:eastAsia="pt-BR"/>
        </w:rPr>
        <w:t>anos</w:t>
      </w:r>
      <w:proofErr w:type="gramEnd"/>
      <w:r w:rsidRPr="000F1073">
        <w:rPr>
          <w:rFonts w:ascii="Calibri" w:eastAsia="Times New Roman" w:hAnsi="Calibri" w:cs="Calibri"/>
          <w:b/>
          <w:bCs/>
          <w:color w:val="000000"/>
          <w:sz w:val="27"/>
          <w:szCs w:val="27"/>
          <w:lang w:eastAsia="pt-BR"/>
        </w:rPr>
        <w:t xml:space="preserve"> prevista no art. 109, III, do Código Penal. VI - Quando verificado que a conduta imputada ao investigado configura hipótese à qual a lei impõe a aplicação da pena de demissão, a Administração Pública não pode aplicar pena mais branda, porquanto se trata de ato vinculado. VII - Não apresentação de argumentos suficientes para desconstituir a decisão recorrida. VIII - Em regra, descabe a imposição da multa, prevista no art. 1.021, § 4º, do Código de Processo Civil de 2015, em razão do mero </w:t>
      </w:r>
      <w:proofErr w:type="spellStart"/>
      <w:r w:rsidRPr="000F1073">
        <w:rPr>
          <w:rFonts w:ascii="Calibri" w:eastAsia="Times New Roman" w:hAnsi="Calibri" w:cs="Calibri"/>
          <w:b/>
          <w:bCs/>
          <w:color w:val="000000"/>
          <w:sz w:val="27"/>
          <w:szCs w:val="27"/>
          <w:lang w:eastAsia="pt-BR"/>
        </w:rPr>
        <w:t>improvimento</w:t>
      </w:r>
      <w:proofErr w:type="spellEnd"/>
      <w:r w:rsidRPr="000F1073">
        <w:rPr>
          <w:rFonts w:ascii="Calibri" w:eastAsia="Times New Roman" w:hAnsi="Calibri" w:cs="Calibri"/>
          <w:b/>
          <w:bCs/>
          <w:color w:val="000000"/>
          <w:sz w:val="27"/>
          <w:szCs w:val="27"/>
          <w:lang w:eastAsia="pt-BR"/>
        </w:rPr>
        <w:t xml:space="preserve"> do Agravo Interno em votação unânime, sendo necessária a configuração da manifesta inadmissibilidade ou improcedência do recurso a autorizar sua aplicação, o que não ocorreu no caso. IX - Agravo Interno improvido. (</w:t>
      </w:r>
      <w:proofErr w:type="spellStart"/>
      <w:proofErr w:type="gramStart"/>
      <w:r w:rsidRPr="000F1073">
        <w:rPr>
          <w:rFonts w:ascii="Calibri" w:eastAsia="Times New Roman" w:hAnsi="Calibri" w:cs="Calibri"/>
          <w:b/>
          <w:bCs/>
          <w:color w:val="000000"/>
          <w:sz w:val="27"/>
          <w:szCs w:val="27"/>
          <w:lang w:eastAsia="pt-BR"/>
        </w:rPr>
        <w:t>AgInt</w:t>
      </w:r>
      <w:proofErr w:type="spellEnd"/>
      <w:proofErr w:type="gramEnd"/>
      <w:r w:rsidRPr="000F1073">
        <w:rPr>
          <w:rFonts w:ascii="Calibri" w:eastAsia="Times New Roman" w:hAnsi="Calibri" w:cs="Calibri"/>
          <w:b/>
          <w:bCs/>
          <w:color w:val="000000"/>
          <w:sz w:val="27"/>
          <w:szCs w:val="27"/>
          <w:lang w:eastAsia="pt-BR"/>
        </w:rPr>
        <w:t xml:space="preserve"> no RMS 49.291/RS, Rel. Ministra REGINA HELENA COSTA, PRIMEIRA TURMA, julgado em 21/11/2017, </w:t>
      </w:r>
      <w:proofErr w:type="spellStart"/>
      <w:r w:rsidRPr="000F1073">
        <w:rPr>
          <w:rFonts w:ascii="Calibri" w:eastAsia="Times New Roman" w:hAnsi="Calibri" w:cs="Calibri"/>
          <w:b/>
          <w:bCs/>
          <w:color w:val="000000"/>
          <w:sz w:val="27"/>
          <w:szCs w:val="27"/>
          <w:lang w:eastAsia="pt-BR"/>
        </w:rPr>
        <w:t>DJe</w:t>
      </w:r>
      <w:proofErr w:type="spellEnd"/>
      <w:r w:rsidRPr="000F1073">
        <w:rPr>
          <w:rFonts w:ascii="Calibri" w:eastAsia="Times New Roman" w:hAnsi="Calibri" w:cs="Calibri"/>
          <w:b/>
          <w:bCs/>
          <w:color w:val="000000"/>
          <w:sz w:val="27"/>
          <w:szCs w:val="27"/>
          <w:lang w:eastAsia="pt-BR"/>
        </w:rPr>
        <w:t xml:space="preserve"> 27/11/2017)”</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u w:val="single"/>
          <w:lang w:eastAsia="pt-BR"/>
        </w:rPr>
        <w:t>No mesmo sentido</w:t>
      </w:r>
      <w:r w:rsidRPr="000F1073">
        <w:rPr>
          <w:rFonts w:ascii="Calibri" w:eastAsia="Times New Roman" w:hAnsi="Calibri" w:cs="Calibri"/>
          <w:b/>
          <w:bCs/>
          <w:color w:val="000000"/>
          <w:sz w:val="27"/>
          <w:szCs w:val="27"/>
          <w:lang w:eastAsia="pt-BR"/>
        </w:rPr>
        <w:t xml:space="preserve">: MS 21.544/DF, Rel. Ministro MAURO CAMPBELL MARQUES, PRIMEIRA SEÇÃO, julgado em 22/02/2017, </w:t>
      </w:r>
      <w:proofErr w:type="spellStart"/>
      <w:proofErr w:type="gramStart"/>
      <w:r w:rsidRPr="000F1073">
        <w:rPr>
          <w:rFonts w:ascii="Calibri" w:eastAsia="Times New Roman" w:hAnsi="Calibri" w:cs="Calibri"/>
          <w:b/>
          <w:bCs/>
          <w:color w:val="000000"/>
          <w:sz w:val="27"/>
          <w:szCs w:val="27"/>
          <w:lang w:eastAsia="pt-BR"/>
        </w:rPr>
        <w:t>DJe</w:t>
      </w:r>
      <w:proofErr w:type="spellEnd"/>
      <w:proofErr w:type="gramEnd"/>
      <w:r w:rsidRPr="000F1073">
        <w:rPr>
          <w:rFonts w:ascii="Calibri" w:eastAsia="Times New Roman" w:hAnsi="Calibri" w:cs="Calibri"/>
          <w:b/>
          <w:bCs/>
          <w:color w:val="000000"/>
          <w:sz w:val="27"/>
          <w:szCs w:val="27"/>
          <w:lang w:eastAsia="pt-BR"/>
        </w:rPr>
        <w:t xml:space="preserve"> 07/03/2017; RMS 38.901/MA, Rel. Ministro OG FERNANDES, SEGUNDA TURMA, julgado em 08/09/2015, </w:t>
      </w:r>
      <w:proofErr w:type="spellStart"/>
      <w:r w:rsidRPr="000F1073">
        <w:rPr>
          <w:rFonts w:ascii="Calibri" w:eastAsia="Times New Roman" w:hAnsi="Calibri" w:cs="Calibri"/>
          <w:b/>
          <w:bCs/>
          <w:color w:val="000000"/>
          <w:sz w:val="27"/>
          <w:szCs w:val="27"/>
          <w:lang w:eastAsia="pt-BR"/>
        </w:rPr>
        <w:t>DJe</w:t>
      </w:r>
      <w:proofErr w:type="spellEnd"/>
      <w:r w:rsidRPr="000F1073">
        <w:rPr>
          <w:rFonts w:ascii="Calibri" w:eastAsia="Times New Roman" w:hAnsi="Calibri" w:cs="Calibri"/>
          <w:b/>
          <w:bCs/>
          <w:color w:val="000000"/>
          <w:sz w:val="27"/>
          <w:szCs w:val="27"/>
          <w:lang w:eastAsia="pt-BR"/>
        </w:rPr>
        <w:t xml:space="preserve"> 05/02/2016; RMS 45.203/RS, Rel. Ministro OG FERNANDES, SEGUNDA TURMA, julgado em 22/05/2014, </w:t>
      </w:r>
      <w:proofErr w:type="spellStart"/>
      <w:r w:rsidRPr="000F1073">
        <w:rPr>
          <w:rFonts w:ascii="Calibri" w:eastAsia="Times New Roman" w:hAnsi="Calibri" w:cs="Calibri"/>
          <w:b/>
          <w:bCs/>
          <w:color w:val="000000"/>
          <w:sz w:val="27"/>
          <w:szCs w:val="27"/>
          <w:lang w:eastAsia="pt-BR"/>
        </w:rPr>
        <w:t>DJe</w:t>
      </w:r>
      <w:proofErr w:type="spellEnd"/>
      <w:r w:rsidRPr="000F1073">
        <w:rPr>
          <w:rFonts w:ascii="Calibri" w:eastAsia="Times New Roman" w:hAnsi="Calibri" w:cs="Calibri"/>
          <w:b/>
          <w:bCs/>
          <w:color w:val="000000"/>
          <w:sz w:val="27"/>
          <w:szCs w:val="27"/>
          <w:lang w:eastAsia="pt-BR"/>
        </w:rPr>
        <w:t xml:space="preserve"> 17/06/2014; MS 15.905/DF, Rel. Ministra ELIANA CALMON, PRIMEIRA SEÇÃO, julgado em 09/10/2013, </w:t>
      </w:r>
      <w:proofErr w:type="spellStart"/>
      <w:r w:rsidRPr="000F1073">
        <w:rPr>
          <w:rFonts w:ascii="Calibri" w:eastAsia="Times New Roman" w:hAnsi="Calibri" w:cs="Calibri"/>
          <w:b/>
          <w:bCs/>
          <w:color w:val="000000"/>
          <w:sz w:val="27"/>
          <w:szCs w:val="27"/>
          <w:lang w:eastAsia="pt-BR"/>
        </w:rPr>
        <w:t>DJe</w:t>
      </w:r>
      <w:proofErr w:type="spellEnd"/>
      <w:r w:rsidRPr="000F1073">
        <w:rPr>
          <w:rFonts w:ascii="Calibri" w:eastAsia="Times New Roman" w:hAnsi="Calibri" w:cs="Calibri"/>
          <w:b/>
          <w:bCs/>
          <w:color w:val="000000"/>
          <w:sz w:val="27"/>
          <w:szCs w:val="27"/>
          <w:lang w:eastAsia="pt-BR"/>
        </w:rPr>
        <w:t xml:space="preserve"> 08/11/2013; MS 7.472/DF, Rel. Ministro EDSON VIDIGAL, TERCEIRA SEÇÃO, julgado em 12/12/2001, DJ 25/02/2002, p. 197; MS 7.409/DF, Rel. Ministro EDSON VIDIGAL, TERCEIRA SEÇÃO, julgado em 28/11/2001, DJ 04/02/2002, p. 274; entre vários outros.</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De regra, a experiência demonstra que a autoridade julgadora apenas acolhe e chancela a conclusão havida no PARECER coletivo exarado pela PGE, adotando seus fundamentos; contudo, como visto, nada impede que adote solução diversa, desde que </w:t>
      </w:r>
      <w:r w:rsidRPr="000F1073">
        <w:rPr>
          <w:rFonts w:ascii="Calibri" w:eastAsia="Times New Roman" w:hAnsi="Calibri" w:cs="Calibri"/>
          <w:i/>
          <w:iCs/>
          <w:color w:val="000000"/>
          <w:sz w:val="27"/>
          <w:szCs w:val="27"/>
          <w:lang w:eastAsia="pt-BR"/>
        </w:rPr>
        <w:t>motivadamente</w:t>
      </w:r>
      <w:r w:rsidRPr="000F1073">
        <w:rPr>
          <w:rFonts w:ascii="Calibri" w:eastAsia="Times New Roman" w:hAnsi="Calibri" w:cs="Calibri"/>
          <w:color w:val="000000"/>
          <w:sz w:val="27"/>
          <w:szCs w:val="27"/>
          <w:lang w:eastAsia="pt-BR"/>
        </w:rPr>
        <w:t>.</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lastRenderedPageBreak/>
        <w:t>   Sobre a exigência da </w:t>
      </w:r>
      <w:r w:rsidRPr="000F1073">
        <w:rPr>
          <w:rFonts w:ascii="Calibri" w:eastAsia="Times New Roman" w:hAnsi="Calibri" w:cs="Calibri"/>
          <w:i/>
          <w:iCs/>
          <w:color w:val="000000"/>
          <w:sz w:val="27"/>
          <w:szCs w:val="27"/>
          <w:lang w:eastAsia="pt-BR"/>
        </w:rPr>
        <w:t>motivação “1.2.4 </w:t>
      </w:r>
      <w:r w:rsidRPr="000F1073">
        <w:rPr>
          <w:rFonts w:ascii="Calibri" w:eastAsia="Times New Roman" w:hAnsi="Calibri" w:cs="Calibri"/>
          <w:color w:val="000000"/>
          <w:sz w:val="27"/>
          <w:szCs w:val="27"/>
          <w:lang w:eastAsia="pt-BR"/>
        </w:rPr>
        <w:t>Motivo – </w:t>
      </w:r>
      <w:r w:rsidRPr="000F1073">
        <w:rPr>
          <w:rFonts w:ascii="Calibri" w:eastAsia="Times New Roman" w:hAnsi="Calibri" w:cs="Calibri"/>
          <w:i/>
          <w:iCs/>
          <w:color w:val="000000"/>
          <w:sz w:val="27"/>
          <w:szCs w:val="27"/>
          <w:lang w:eastAsia="pt-BR"/>
        </w:rPr>
        <w:t>O </w:t>
      </w:r>
      <w:r w:rsidRPr="000F1073">
        <w:rPr>
          <w:rFonts w:ascii="Calibri" w:eastAsia="Times New Roman" w:hAnsi="Calibri" w:cs="Calibri"/>
          <w:color w:val="000000"/>
          <w:sz w:val="27"/>
          <w:szCs w:val="27"/>
          <w:lang w:eastAsia="pt-BR"/>
        </w:rPr>
        <w:t>motivo </w:t>
      </w:r>
      <w:r w:rsidRPr="000F1073">
        <w:rPr>
          <w:rFonts w:ascii="Calibri" w:eastAsia="Times New Roman" w:hAnsi="Calibri" w:cs="Calibri"/>
          <w:i/>
          <w:iCs/>
          <w:color w:val="000000"/>
          <w:sz w:val="27"/>
          <w:szCs w:val="27"/>
          <w:lang w:eastAsia="pt-BR"/>
        </w:rPr>
        <w:t>ou </w:t>
      </w:r>
      <w:r w:rsidRPr="000F1073">
        <w:rPr>
          <w:rFonts w:ascii="Calibri" w:eastAsia="Times New Roman" w:hAnsi="Calibri" w:cs="Calibri"/>
          <w:color w:val="000000"/>
          <w:sz w:val="27"/>
          <w:szCs w:val="27"/>
          <w:lang w:eastAsia="pt-BR"/>
        </w:rPr>
        <w:t>causa </w:t>
      </w:r>
      <w:r w:rsidRPr="000F1073">
        <w:rPr>
          <w:rFonts w:ascii="Calibri" w:eastAsia="Times New Roman" w:hAnsi="Calibri" w:cs="Calibri"/>
          <w:i/>
          <w:iCs/>
          <w:color w:val="000000"/>
          <w:sz w:val="27"/>
          <w:szCs w:val="27"/>
          <w:lang w:eastAsia="pt-BR"/>
        </w:rPr>
        <w:t>é a situação de direito ou de fato que determina ou autoriza a realização do ato administrativo. O motivo</w:t>
      </w:r>
      <w:proofErr w:type="gramStart"/>
      <w:r w:rsidRPr="000F1073">
        <w:rPr>
          <w:rFonts w:ascii="Calibri" w:eastAsia="Times New Roman" w:hAnsi="Calibri" w:cs="Calibri"/>
          <w:i/>
          <w:iCs/>
          <w:color w:val="000000"/>
          <w:sz w:val="27"/>
          <w:szCs w:val="27"/>
          <w:lang w:eastAsia="pt-BR"/>
        </w:rPr>
        <w:t>, como elemento integrante da perfeição do ato, pode</w:t>
      </w:r>
      <w:proofErr w:type="gramEnd"/>
      <w:r w:rsidRPr="000F1073">
        <w:rPr>
          <w:rFonts w:ascii="Calibri" w:eastAsia="Times New Roman" w:hAnsi="Calibri" w:cs="Calibri"/>
          <w:i/>
          <w:iCs/>
          <w:color w:val="000000"/>
          <w:sz w:val="27"/>
          <w:szCs w:val="27"/>
          <w:lang w:eastAsia="pt-BR"/>
        </w:rPr>
        <w:t xml:space="preserve"> vir expresso em lei como pode ser deixado ao critério do administrador. No primeiro caso será um elemento vinculado; no segundo, discricionário, quanto à sua existência e valoração.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i/>
          <w:iCs/>
          <w:color w:val="000000"/>
          <w:sz w:val="27"/>
          <w:szCs w:val="27"/>
          <w:lang w:eastAsia="pt-BR"/>
        </w:rPr>
        <w:t>   Como visto no cap. II, item 2.3.8, a Lei 9.784/99 alçou a </w:t>
      </w:r>
      <w:r w:rsidRPr="000F1073">
        <w:rPr>
          <w:rFonts w:ascii="Calibri" w:eastAsia="Times New Roman" w:hAnsi="Calibri" w:cs="Calibri"/>
          <w:color w:val="000000"/>
          <w:sz w:val="27"/>
          <w:szCs w:val="27"/>
          <w:lang w:eastAsia="pt-BR"/>
        </w:rPr>
        <w:t>motivação </w:t>
      </w:r>
      <w:r w:rsidRPr="000F1073">
        <w:rPr>
          <w:rFonts w:ascii="Calibri" w:eastAsia="Times New Roman" w:hAnsi="Calibri" w:cs="Calibri"/>
          <w:i/>
          <w:iCs/>
          <w:color w:val="000000"/>
          <w:sz w:val="27"/>
          <w:szCs w:val="27"/>
          <w:lang w:eastAsia="pt-BR"/>
        </w:rPr>
        <w:t>à categoria de </w:t>
      </w:r>
      <w:r w:rsidRPr="000F1073">
        <w:rPr>
          <w:rFonts w:ascii="Calibri" w:eastAsia="Times New Roman" w:hAnsi="Calibri" w:cs="Calibri"/>
          <w:color w:val="000000"/>
          <w:sz w:val="27"/>
          <w:szCs w:val="27"/>
          <w:lang w:eastAsia="pt-BR"/>
        </w:rPr>
        <w:t>princípio. </w:t>
      </w:r>
      <w:r w:rsidRPr="000F1073">
        <w:rPr>
          <w:rFonts w:ascii="Calibri" w:eastAsia="Times New Roman" w:hAnsi="Calibri" w:cs="Calibri"/>
          <w:i/>
          <w:iCs/>
          <w:color w:val="000000"/>
          <w:sz w:val="27"/>
          <w:szCs w:val="27"/>
          <w:lang w:eastAsia="pt-BR"/>
        </w:rPr>
        <w:t>Denomina-se </w:t>
      </w:r>
      <w:r w:rsidRPr="000F1073">
        <w:rPr>
          <w:rFonts w:ascii="Calibri" w:eastAsia="Times New Roman" w:hAnsi="Calibri" w:cs="Calibri"/>
          <w:color w:val="000000"/>
          <w:sz w:val="27"/>
          <w:szCs w:val="27"/>
          <w:lang w:eastAsia="pt-BR"/>
        </w:rPr>
        <w:t>motivação </w:t>
      </w:r>
      <w:r w:rsidRPr="000F1073">
        <w:rPr>
          <w:rFonts w:ascii="Calibri" w:eastAsia="Times New Roman" w:hAnsi="Calibri" w:cs="Calibri"/>
          <w:i/>
          <w:iCs/>
          <w:color w:val="000000"/>
          <w:sz w:val="27"/>
          <w:szCs w:val="27"/>
          <w:lang w:eastAsia="pt-BR"/>
        </w:rPr>
        <w:t>a exposição ou a indicação por escrito dos fatos e dos fundamentos jurídicos do ato (cf. art. 50, </w:t>
      </w:r>
      <w:r w:rsidRPr="000F1073">
        <w:rPr>
          <w:rFonts w:ascii="Calibri" w:eastAsia="Times New Roman" w:hAnsi="Calibri" w:cs="Calibri"/>
          <w:color w:val="000000"/>
          <w:sz w:val="27"/>
          <w:szCs w:val="27"/>
          <w:lang w:eastAsia="pt-BR"/>
        </w:rPr>
        <w:t>caput, </w:t>
      </w:r>
      <w:r w:rsidRPr="000F1073">
        <w:rPr>
          <w:rFonts w:ascii="Calibri" w:eastAsia="Times New Roman" w:hAnsi="Calibri" w:cs="Calibri"/>
          <w:i/>
          <w:iCs/>
          <w:color w:val="000000"/>
          <w:sz w:val="27"/>
          <w:szCs w:val="27"/>
          <w:lang w:eastAsia="pt-BR"/>
        </w:rPr>
        <w:t>da Lei 9.784/99). Assim, </w:t>
      </w:r>
      <w:r w:rsidRPr="000F1073">
        <w:rPr>
          <w:rFonts w:ascii="Calibri" w:eastAsia="Times New Roman" w:hAnsi="Calibri" w:cs="Calibri"/>
          <w:color w:val="000000"/>
          <w:sz w:val="27"/>
          <w:szCs w:val="27"/>
          <w:lang w:eastAsia="pt-BR"/>
        </w:rPr>
        <w:t>motivo </w:t>
      </w:r>
      <w:r w:rsidRPr="000F1073">
        <w:rPr>
          <w:rFonts w:ascii="Calibri" w:eastAsia="Times New Roman" w:hAnsi="Calibri" w:cs="Calibri"/>
          <w:i/>
          <w:iCs/>
          <w:color w:val="000000"/>
          <w:sz w:val="27"/>
          <w:szCs w:val="27"/>
          <w:lang w:eastAsia="pt-BR"/>
        </w:rPr>
        <w:t>e </w:t>
      </w:r>
      <w:r w:rsidRPr="000F1073">
        <w:rPr>
          <w:rFonts w:ascii="Calibri" w:eastAsia="Times New Roman" w:hAnsi="Calibri" w:cs="Calibri"/>
          <w:color w:val="000000"/>
          <w:sz w:val="27"/>
          <w:szCs w:val="27"/>
          <w:lang w:eastAsia="pt-BR"/>
        </w:rPr>
        <w:t>motivação </w:t>
      </w:r>
      <w:r w:rsidRPr="000F1073">
        <w:rPr>
          <w:rFonts w:ascii="Calibri" w:eastAsia="Times New Roman" w:hAnsi="Calibri" w:cs="Calibri"/>
          <w:i/>
          <w:iCs/>
          <w:color w:val="000000"/>
          <w:sz w:val="27"/>
          <w:szCs w:val="27"/>
          <w:lang w:eastAsia="pt-BR"/>
        </w:rPr>
        <w:t>expressam conteúdos jurídicos diferentes. Hoje, em face da ampliação do princípio do acesso ao Judiciário (CF, art. 5º, XXXV), conjugado com o da moralidade administrativa (CF, art. 37, </w:t>
      </w:r>
      <w:r w:rsidRPr="000F1073">
        <w:rPr>
          <w:rFonts w:ascii="Calibri" w:eastAsia="Times New Roman" w:hAnsi="Calibri" w:cs="Calibri"/>
          <w:color w:val="000000"/>
          <w:sz w:val="27"/>
          <w:szCs w:val="27"/>
          <w:lang w:eastAsia="pt-BR"/>
        </w:rPr>
        <w:t>caput</w:t>
      </w:r>
      <w:r w:rsidRPr="000F1073">
        <w:rPr>
          <w:rFonts w:ascii="Calibri" w:eastAsia="Times New Roman" w:hAnsi="Calibri" w:cs="Calibri"/>
          <w:i/>
          <w:iCs/>
          <w:color w:val="000000"/>
          <w:sz w:val="27"/>
          <w:szCs w:val="27"/>
          <w:lang w:eastAsia="pt-BR"/>
        </w:rPr>
        <w:t>), a motivação é, em regra, obrigatória. Só não o será quando a lei a dispensar ou se a natureza do ato for com ela incompatível. Portanto, na atuação vinculada ou na discricionária, o agente da Administração, ao praticar o ato, fica na obrigação de justificar a existência do motivo, sem o que o ato será inválido ou, pelo menos, invalidável, por ausência da motivação. (...</w:t>
      </w:r>
      <w:proofErr w:type="gramStart"/>
      <w:r w:rsidRPr="000F1073">
        <w:rPr>
          <w:rFonts w:ascii="Calibri" w:eastAsia="Times New Roman" w:hAnsi="Calibri" w:cs="Calibri"/>
          <w:i/>
          <w:iCs/>
          <w:color w:val="000000"/>
          <w:sz w:val="27"/>
          <w:szCs w:val="27"/>
          <w:lang w:eastAsia="pt-BR"/>
        </w:rPr>
        <w:t>)” </w:t>
      </w:r>
      <w:proofErr w:type="gramEnd"/>
      <w:r w:rsidRPr="000F1073">
        <w:rPr>
          <w:rFonts w:ascii="Calibri" w:eastAsia="Times New Roman" w:hAnsi="Calibri" w:cs="Calibri"/>
          <w:color w:val="000000"/>
          <w:sz w:val="27"/>
          <w:szCs w:val="27"/>
          <w:lang w:eastAsia="pt-BR"/>
        </w:rPr>
        <w:t>(Hely Lopes Meirelles, </w:t>
      </w:r>
      <w:r w:rsidRPr="000F1073">
        <w:rPr>
          <w:rFonts w:ascii="Calibri" w:eastAsia="Times New Roman" w:hAnsi="Calibri" w:cs="Calibri"/>
          <w:i/>
          <w:iCs/>
          <w:color w:val="000000"/>
          <w:sz w:val="27"/>
          <w:szCs w:val="27"/>
          <w:lang w:eastAsia="pt-BR"/>
        </w:rPr>
        <w:t>op. cit., </w:t>
      </w:r>
      <w:r w:rsidRPr="000F1073">
        <w:rPr>
          <w:rFonts w:ascii="Calibri" w:eastAsia="Times New Roman" w:hAnsi="Calibri" w:cs="Calibri"/>
          <w:color w:val="000000"/>
          <w:sz w:val="27"/>
          <w:szCs w:val="27"/>
          <w:lang w:eastAsia="pt-BR"/>
        </w:rPr>
        <w:t>p. 151).</w:t>
      </w:r>
      <w:r w:rsidRPr="000F1073">
        <w:rPr>
          <w:rFonts w:ascii="Calibri" w:eastAsia="Times New Roman" w:hAnsi="Calibri" w:cs="Calibri"/>
          <w:i/>
          <w:iCs/>
          <w:color w:val="000000"/>
          <w:sz w:val="12"/>
          <w:szCs w:val="12"/>
          <w:vertAlign w:val="superscript"/>
          <w:lang w:eastAsia="pt-BR"/>
        </w:rPr>
        <w:t>8</w:t>
      </w:r>
      <w:r w:rsidRPr="000F1073">
        <w:rPr>
          <w:rFonts w:ascii="Calibri" w:eastAsia="Times New Roman" w:hAnsi="Calibri" w:cs="Calibri"/>
          <w:color w:val="000000"/>
          <w:sz w:val="12"/>
          <w:szCs w:val="12"/>
          <w:lang w:eastAsia="pt-BR"/>
        </w:rPr>
        <w:t>, refira-se que, por óbvio, inadmissível seria decisão desprovida de fundamentos fáticos e jurídicos a ampará-la, quer na esfera judicial, quer na administrativa. Equivaleria a negar ao acusado o direito ao exercício da ampla defesa (art. 5º, LV, da CF/88), impossibilitando-o até de recorrer de eventual decisão desfavorável, porquanto, à evidência, o conhecimento dos motivos da condenação é fundamental para a interposição de qualquer recurso.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Visto isso, portanto, conclui-se que cabe ao PARECER apresentar a opinião jurídica, </w:t>
      </w:r>
      <w:r w:rsidRPr="000F1073">
        <w:rPr>
          <w:rFonts w:ascii="Calibri" w:eastAsia="Times New Roman" w:hAnsi="Calibri" w:cs="Calibri"/>
          <w:i/>
          <w:iCs/>
          <w:color w:val="000000"/>
          <w:sz w:val="27"/>
          <w:szCs w:val="27"/>
          <w:lang w:eastAsia="pt-BR"/>
        </w:rPr>
        <w:t>conclusiva </w:t>
      </w:r>
      <w:r w:rsidRPr="000F1073">
        <w:rPr>
          <w:rFonts w:ascii="Calibri" w:eastAsia="Times New Roman" w:hAnsi="Calibri" w:cs="Calibri"/>
          <w:color w:val="000000"/>
          <w:sz w:val="27"/>
          <w:szCs w:val="27"/>
          <w:lang w:eastAsia="pt-BR"/>
        </w:rPr>
        <w:t>e </w:t>
      </w:r>
      <w:r w:rsidRPr="000F1073">
        <w:rPr>
          <w:rFonts w:ascii="Calibri" w:eastAsia="Times New Roman" w:hAnsi="Calibri" w:cs="Calibri"/>
          <w:i/>
          <w:iCs/>
          <w:color w:val="000000"/>
          <w:sz w:val="27"/>
          <w:szCs w:val="27"/>
          <w:lang w:eastAsia="pt-BR"/>
        </w:rPr>
        <w:t>fundamentada </w:t>
      </w:r>
      <w:r w:rsidRPr="000F1073">
        <w:rPr>
          <w:rFonts w:ascii="Calibri" w:eastAsia="Times New Roman" w:hAnsi="Calibri" w:cs="Calibri"/>
          <w:color w:val="000000"/>
          <w:sz w:val="27"/>
          <w:szCs w:val="27"/>
          <w:lang w:eastAsia="pt-BR"/>
        </w:rPr>
        <w:t>(art. 2º, § 3º, do Decreto Estadual nº 36.803/96), do órgão consultivo da Administração Pública, que é a Procuradoria-Geral do Estado – o que engloba, sendo o caso, análise (</w:t>
      </w:r>
      <w:r w:rsidRPr="000F1073">
        <w:rPr>
          <w:rFonts w:ascii="Calibri" w:eastAsia="Times New Roman" w:hAnsi="Calibri" w:cs="Calibri"/>
          <w:i/>
          <w:iCs/>
          <w:color w:val="000000"/>
          <w:sz w:val="27"/>
          <w:szCs w:val="27"/>
          <w:lang w:eastAsia="pt-BR"/>
        </w:rPr>
        <w:t>motivada, </w:t>
      </w:r>
      <w:r w:rsidRPr="000F1073">
        <w:rPr>
          <w:rFonts w:ascii="Calibri" w:eastAsia="Times New Roman" w:hAnsi="Calibri" w:cs="Calibri"/>
          <w:color w:val="000000"/>
          <w:sz w:val="27"/>
          <w:szCs w:val="27"/>
          <w:lang w:eastAsia="pt-BR"/>
        </w:rPr>
        <w:t>evidentemente) sobre a possibilidade de conversão da pena de suspensão em multa.</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xml:space="preserve">   Contudo, nesse particular, dada a peculiaridade da dicção legal do art. 89, parágrafo único, da Lei Estadual nº 7.366/80 </w:t>
      </w:r>
      <w:proofErr w:type="gramStart"/>
      <w:r w:rsidRPr="000F1073">
        <w:rPr>
          <w:rFonts w:ascii="Calibri" w:eastAsia="Times New Roman" w:hAnsi="Calibri" w:cs="Calibri"/>
          <w:color w:val="000000"/>
          <w:sz w:val="27"/>
          <w:szCs w:val="27"/>
          <w:lang w:eastAsia="pt-BR"/>
        </w:rPr>
        <w:t>“Art. 89 - A pena de suspensão, que não excederá a noventa (90) dias, acarretará a perda dos direitos e da remuneração decorrentes do exercício do cargo e será aplicada:</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proofErr w:type="gramEnd"/>
      <w:r w:rsidRPr="000F1073">
        <w:rPr>
          <w:rFonts w:ascii="Calibri" w:eastAsia="Times New Roman" w:hAnsi="Calibri" w:cs="Calibri"/>
          <w:color w:val="000000"/>
          <w:sz w:val="27"/>
          <w:szCs w:val="27"/>
          <w:lang w:eastAsia="pt-BR"/>
        </w:rPr>
        <w:t>I - de trinta e um (31) a noventa (90) dias, nos casos de falta grave;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II - de onze (11) a trinta (30) dias, nos casos de falta média;</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III - de um (1) a dez (10) dias, nos casos de falta leve.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Parágrafo único - </w:t>
      </w:r>
      <w:r w:rsidRPr="000F1073">
        <w:rPr>
          <w:rFonts w:ascii="Calibri" w:eastAsia="Times New Roman" w:hAnsi="Calibri" w:cs="Calibri"/>
          <w:b/>
          <w:bCs/>
          <w:color w:val="000000"/>
          <w:sz w:val="27"/>
          <w:szCs w:val="27"/>
          <w:u w:val="single"/>
          <w:lang w:eastAsia="pt-BR"/>
        </w:rPr>
        <w:t>Quando houver conveniência para o serviço</w:t>
      </w:r>
      <w:r w:rsidRPr="000F1073">
        <w:rPr>
          <w:rFonts w:ascii="Calibri" w:eastAsia="Times New Roman" w:hAnsi="Calibri" w:cs="Calibri"/>
          <w:color w:val="000000"/>
          <w:sz w:val="27"/>
          <w:szCs w:val="27"/>
          <w:lang w:eastAsia="pt-BR"/>
        </w:rPr>
        <w:t>, a pena de suspensão poderá ser convertida em multa, obrigando-se, neste caso, o servidor a permanecer no exercício do cargo, com direito à percepção de dois terços (2/3) da respectiva remuneração.” (</w:t>
      </w:r>
      <w:proofErr w:type="spellStart"/>
      <w:r w:rsidRPr="000F1073">
        <w:rPr>
          <w:rFonts w:ascii="Calibri" w:eastAsia="Times New Roman" w:hAnsi="Calibri" w:cs="Calibri"/>
          <w:color w:val="000000"/>
          <w:sz w:val="27"/>
          <w:szCs w:val="27"/>
          <w:lang w:eastAsia="pt-BR"/>
        </w:rPr>
        <w:t>g.n</w:t>
      </w:r>
      <w:proofErr w:type="spellEnd"/>
      <w:r w:rsidRPr="000F1073">
        <w:rPr>
          <w:rFonts w:ascii="Calibri" w:eastAsia="Times New Roman" w:hAnsi="Calibri" w:cs="Calibri"/>
          <w:color w:val="000000"/>
          <w:sz w:val="27"/>
          <w:szCs w:val="27"/>
          <w:lang w:eastAsia="pt-BR"/>
        </w:rPr>
        <w:t>.)</w:t>
      </w:r>
      <w:proofErr w:type="gramStart"/>
      <w:r w:rsidRPr="000F1073">
        <w:rPr>
          <w:rFonts w:ascii="Calibri" w:eastAsia="Times New Roman" w:hAnsi="Calibri" w:cs="Calibri"/>
          <w:color w:val="000000"/>
          <w:sz w:val="12"/>
          <w:szCs w:val="12"/>
          <w:vertAlign w:val="superscript"/>
          <w:lang w:eastAsia="pt-BR"/>
        </w:rPr>
        <w:t>9</w:t>
      </w:r>
      <w:proofErr w:type="gramEnd"/>
      <w:r w:rsidRPr="000F1073">
        <w:rPr>
          <w:rFonts w:ascii="Calibri" w:eastAsia="Times New Roman" w:hAnsi="Calibri" w:cs="Calibri"/>
          <w:color w:val="000000"/>
          <w:sz w:val="12"/>
          <w:szCs w:val="12"/>
          <w:lang w:eastAsia="pt-BR"/>
        </w:rPr>
        <w:t>, que nitidamente autoriza a prática do ato com certa margem de </w:t>
      </w:r>
      <w:r w:rsidRPr="000F1073">
        <w:rPr>
          <w:rFonts w:ascii="Calibri" w:eastAsia="Times New Roman" w:hAnsi="Calibri" w:cs="Calibri"/>
          <w:i/>
          <w:iCs/>
          <w:color w:val="000000"/>
          <w:sz w:val="12"/>
          <w:szCs w:val="12"/>
          <w:lang w:eastAsia="pt-BR"/>
        </w:rPr>
        <w:t>discricionariedade</w:t>
      </w:r>
      <w:r w:rsidRPr="000F1073">
        <w:rPr>
          <w:rFonts w:ascii="Calibri" w:eastAsia="Times New Roman" w:hAnsi="Calibri" w:cs="Calibri"/>
          <w:color w:val="000000"/>
          <w:sz w:val="12"/>
          <w:szCs w:val="12"/>
          <w:lang w:eastAsia="pt-BR"/>
        </w:rPr>
        <w:t> pela autoridade competente (</w:t>
      </w:r>
      <w:r w:rsidRPr="000F1073">
        <w:rPr>
          <w:rFonts w:ascii="Calibri" w:eastAsia="Times New Roman" w:hAnsi="Calibri" w:cs="Calibri"/>
          <w:i/>
          <w:iCs/>
          <w:color w:val="000000"/>
          <w:sz w:val="12"/>
          <w:szCs w:val="12"/>
          <w:lang w:eastAsia="pt-BR"/>
        </w:rPr>
        <w:t>‘conveniência para o serviço’</w:t>
      </w:r>
      <w:r w:rsidRPr="000F1073">
        <w:rPr>
          <w:rFonts w:ascii="Calibri" w:eastAsia="Times New Roman" w:hAnsi="Calibri" w:cs="Calibri"/>
          <w:color w:val="000000"/>
          <w:sz w:val="12"/>
          <w:szCs w:val="12"/>
          <w:lang w:eastAsia="pt-BR"/>
        </w:rPr>
        <w:t>), entendo que cabe sempre observar a ressalva de que, no parecer, é analisada a questão </w:t>
      </w:r>
      <w:r w:rsidRPr="000F1073">
        <w:rPr>
          <w:rFonts w:ascii="Calibri" w:eastAsia="Times New Roman" w:hAnsi="Calibri" w:cs="Calibri"/>
          <w:i/>
          <w:iCs/>
          <w:color w:val="000000"/>
          <w:sz w:val="12"/>
          <w:szCs w:val="12"/>
          <w:lang w:eastAsia="pt-BR"/>
        </w:rPr>
        <w:t>apenas</w:t>
      </w:r>
      <w:r w:rsidRPr="000F1073">
        <w:rPr>
          <w:rFonts w:ascii="Calibri" w:eastAsia="Times New Roman" w:hAnsi="Calibri" w:cs="Calibri"/>
          <w:color w:val="000000"/>
          <w:sz w:val="12"/>
          <w:szCs w:val="12"/>
          <w:lang w:eastAsia="pt-BR"/>
        </w:rPr>
        <w:t> sob o enfoque </w:t>
      </w:r>
      <w:r w:rsidRPr="000F1073">
        <w:rPr>
          <w:rFonts w:ascii="Calibri" w:eastAsia="Times New Roman" w:hAnsi="Calibri" w:cs="Calibri"/>
          <w:i/>
          <w:iCs/>
          <w:color w:val="000000"/>
          <w:sz w:val="12"/>
          <w:szCs w:val="12"/>
          <w:lang w:eastAsia="pt-BR"/>
        </w:rPr>
        <w:t>jurídico</w:t>
      </w:r>
      <w:r w:rsidRPr="000F1073">
        <w:rPr>
          <w:rFonts w:ascii="Calibri" w:eastAsia="Times New Roman" w:hAnsi="Calibri" w:cs="Calibri"/>
          <w:color w:val="000000"/>
          <w:sz w:val="12"/>
          <w:szCs w:val="12"/>
          <w:lang w:eastAsia="pt-BR"/>
        </w:rPr>
        <w:t>, fornecendo </w:t>
      </w:r>
      <w:r w:rsidRPr="000F1073">
        <w:rPr>
          <w:rFonts w:ascii="Calibri" w:eastAsia="Times New Roman" w:hAnsi="Calibri" w:cs="Calibri"/>
          <w:i/>
          <w:iCs/>
          <w:color w:val="000000"/>
          <w:sz w:val="12"/>
          <w:szCs w:val="12"/>
          <w:lang w:eastAsia="pt-BR"/>
        </w:rPr>
        <w:t>nessa seara</w:t>
      </w:r>
      <w:r w:rsidRPr="000F1073">
        <w:rPr>
          <w:rFonts w:ascii="Calibri" w:eastAsia="Times New Roman" w:hAnsi="Calibri" w:cs="Calibri"/>
          <w:color w:val="000000"/>
          <w:sz w:val="12"/>
          <w:szCs w:val="12"/>
          <w:lang w:eastAsia="pt-BR"/>
        </w:rPr>
        <w:t> os necessários subsídios à decisão consciente do administrador, não sendo analisados ou sopesados aspectos fáticos outros relativos ao serviço e à sua gestão, que fogem do âmbito de conhecimento e atuação desta Procuradoria-Geral do Estado. Deste modo, a decisão final somente à autoridade compete, dentro dos limites de sua discricionariedade devidamente motivada concedida pelo direito para a prática de atos administrativos com liberdade na escolha de sua conveniência e oportunidade.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proofErr w:type="gramStart"/>
      <w:r w:rsidRPr="000F1073">
        <w:rPr>
          <w:rFonts w:ascii="Calibri" w:eastAsia="Times New Roman" w:hAnsi="Calibri" w:cs="Calibri"/>
          <w:b/>
          <w:bCs/>
          <w:color w:val="000000"/>
          <w:sz w:val="27"/>
          <w:szCs w:val="27"/>
          <w:lang w:eastAsia="pt-BR"/>
        </w:rPr>
        <w:t>Isso posto</w:t>
      </w:r>
      <w:proofErr w:type="gramEnd"/>
      <w:r w:rsidRPr="000F1073">
        <w:rPr>
          <w:rFonts w:ascii="Calibri" w:eastAsia="Times New Roman" w:hAnsi="Calibri" w:cs="Calibri"/>
          <w:color w:val="000000"/>
          <w:sz w:val="27"/>
          <w:szCs w:val="27"/>
          <w:lang w:eastAsia="pt-BR"/>
        </w:rPr>
        <w:t>, entendo que se mostra possível no PARECER a conclusão, sempre devidamente </w:t>
      </w:r>
      <w:r w:rsidRPr="000F1073">
        <w:rPr>
          <w:rFonts w:ascii="Calibri" w:eastAsia="Times New Roman" w:hAnsi="Calibri" w:cs="Calibri"/>
          <w:i/>
          <w:iCs/>
          <w:color w:val="000000"/>
          <w:sz w:val="27"/>
          <w:szCs w:val="27"/>
          <w:lang w:eastAsia="pt-BR"/>
        </w:rPr>
        <w:t>fundamentada</w:t>
      </w:r>
      <w:r w:rsidRPr="000F1073">
        <w:rPr>
          <w:rFonts w:ascii="Calibri" w:eastAsia="Times New Roman" w:hAnsi="Calibri" w:cs="Calibri"/>
          <w:color w:val="000000"/>
          <w:sz w:val="27"/>
          <w:szCs w:val="27"/>
          <w:lang w:eastAsia="pt-BR"/>
        </w:rPr>
        <w:t xml:space="preserve">, a respeito da possibilidade, ou não, da conversão da pena de suspensão em multa, ressalvando que se limita, por óbvio, à análise dos aspectos jurídicos da questão, não sendo analisados ou sopesados aspectos fáticos outros relativos ao serviço e à sua gestão, que fogem do âmbito de conhecimento e atuação desta Procuradoria-Geral do Estado. Assim, a decisão final somente à autoridade julgadora </w:t>
      </w:r>
      <w:proofErr w:type="gramStart"/>
      <w:r w:rsidRPr="000F1073">
        <w:rPr>
          <w:rFonts w:ascii="Calibri" w:eastAsia="Times New Roman" w:hAnsi="Calibri" w:cs="Calibri"/>
          <w:color w:val="000000"/>
          <w:sz w:val="27"/>
          <w:szCs w:val="27"/>
          <w:lang w:eastAsia="pt-BR"/>
        </w:rPr>
        <w:t>compete,</w:t>
      </w:r>
      <w:proofErr w:type="gramEnd"/>
      <w:r w:rsidRPr="000F1073">
        <w:rPr>
          <w:rFonts w:ascii="Calibri" w:eastAsia="Times New Roman" w:hAnsi="Calibri" w:cs="Calibri"/>
          <w:color w:val="000000"/>
          <w:sz w:val="27"/>
          <w:szCs w:val="27"/>
          <w:lang w:eastAsia="pt-BR"/>
        </w:rPr>
        <w:t xml:space="preserve"> dentro dos limites de sua discricionariedade devidamente motivada concedida pelo direito para a prática de atos administrativos com liberdade na escolha de sua conveniência e oportunidade, nos termos do art. 89, parágrafo único, da Lei Estadual nº 7.366/80.</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xml:space="preserve">Revisa-se o PARECER nº 13.442/02 desta PGE, uma vez que não se tem a decisão do processo administrativo disciplinar como um ato complexo, congregando a vontade de diversos órgãos (autoridade processante, colegiado da PGE e autoridade política) para a </w:t>
      </w:r>
      <w:r w:rsidRPr="000F1073">
        <w:rPr>
          <w:rFonts w:ascii="Calibri" w:eastAsia="Times New Roman" w:hAnsi="Calibri" w:cs="Calibri"/>
          <w:color w:val="000000"/>
          <w:sz w:val="27"/>
          <w:szCs w:val="27"/>
          <w:lang w:eastAsia="pt-BR"/>
        </w:rPr>
        <w:lastRenderedPageBreak/>
        <w:t>formação de um único ato, mas sim diversos atos simples integrantes de um procedimento administrativo, com o objetivo de chegar ao ato final – a decisão. O parecer coletivo não detém caráter decisório, mas opinativo, e não vincula nem integra necessariamente o ato de julgamento da autoridade competente, que pode ou não se remeter a ele para integrar seus fundamentos.</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À consideração.</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Porto Alegre, 01 de fevereiro de 2018.</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 xml:space="preserve">Paulo Cesar Velloso </w:t>
      </w:r>
      <w:proofErr w:type="spellStart"/>
      <w:r w:rsidRPr="000F1073">
        <w:rPr>
          <w:rFonts w:ascii="Calibri" w:eastAsia="Times New Roman" w:hAnsi="Calibri" w:cs="Calibri"/>
          <w:b/>
          <w:bCs/>
          <w:color w:val="000000"/>
          <w:sz w:val="27"/>
          <w:szCs w:val="27"/>
          <w:lang w:eastAsia="pt-BR"/>
        </w:rPr>
        <w:t>Quaglia</w:t>
      </w:r>
      <w:proofErr w:type="spellEnd"/>
      <w:r w:rsidRPr="000F1073">
        <w:rPr>
          <w:rFonts w:ascii="Calibri" w:eastAsia="Times New Roman" w:hAnsi="Calibri" w:cs="Calibri"/>
          <w:b/>
          <w:bCs/>
          <w:color w:val="000000"/>
          <w:sz w:val="27"/>
          <w:szCs w:val="27"/>
          <w:lang w:eastAsia="pt-BR"/>
        </w:rPr>
        <w:t xml:space="preserve"> Filho</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Procurador-Corregedor</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Membro do Conselho Superior</w:t>
      </w:r>
    </w:p>
    <w:p w:rsidR="000F1073" w:rsidRPr="000F1073" w:rsidRDefault="000F1073" w:rsidP="000F1073">
      <w:pPr>
        <w:spacing w:after="0" w:line="240" w:lineRule="auto"/>
        <w:ind w:firstLine="112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EA nº 17/1000-0014167-3</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Processo nº 17/1000-0014167-3</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PARECER JURÍDICO</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 </w:t>
      </w:r>
    </w:p>
    <w:p w:rsidR="000F1073" w:rsidRPr="000F1073" w:rsidRDefault="000F1073" w:rsidP="000F1073">
      <w:pPr>
        <w:spacing w:after="0" w:line="240" w:lineRule="auto"/>
        <w:ind w:firstLine="84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O </w:t>
      </w:r>
      <w:r w:rsidRPr="000F1073">
        <w:rPr>
          <w:rFonts w:ascii="Calibri" w:eastAsia="Times New Roman" w:hAnsi="Calibri" w:cs="Calibri"/>
          <w:b/>
          <w:bCs/>
          <w:color w:val="000000"/>
          <w:sz w:val="27"/>
          <w:szCs w:val="27"/>
          <w:lang w:eastAsia="pt-BR"/>
        </w:rPr>
        <w:t>PROCURADOR-GERAL DO ESTADO</w:t>
      </w:r>
      <w:r w:rsidRPr="000F1073">
        <w:rPr>
          <w:rFonts w:ascii="Calibri" w:eastAsia="Times New Roman" w:hAnsi="Calibri" w:cs="Calibri"/>
          <w:color w:val="000000"/>
          <w:sz w:val="27"/>
          <w:szCs w:val="27"/>
          <w:lang w:eastAsia="pt-BR"/>
        </w:rPr>
        <w:t>, no uso de suas atribuições, aprova o </w:t>
      </w:r>
      <w:r w:rsidRPr="000F1073">
        <w:rPr>
          <w:rFonts w:ascii="Calibri" w:eastAsia="Times New Roman" w:hAnsi="Calibri" w:cs="Calibri"/>
          <w:b/>
          <w:bCs/>
          <w:color w:val="000000"/>
          <w:sz w:val="27"/>
          <w:szCs w:val="27"/>
          <w:lang w:eastAsia="pt-BR"/>
        </w:rPr>
        <w:t>PARECER </w:t>
      </w:r>
      <w:r w:rsidRPr="000F1073">
        <w:rPr>
          <w:rFonts w:ascii="Calibri" w:eastAsia="Times New Roman" w:hAnsi="Calibri" w:cs="Calibri"/>
          <w:color w:val="000000"/>
          <w:sz w:val="27"/>
          <w:szCs w:val="27"/>
          <w:lang w:eastAsia="pt-BR"/>
        </w:rPr>
        <w:t>do </w:t>
      </w:r>
      <w:r w:rsidRPr="000F1073">
        <w:rPr>
          <w:rFonts w:ascii="Calibri" w:eastAsia="Times New Roman" w:hAnsi="Calibri" w:cs="Calibri"/>
          <w:b/>
          <w:bCs/>
          <w:color w:val="000000"/>
          <w:sz w:val="27"/>
          <w:szCs w:val="27"/>
          <w:lang w:eastAsia="pt-BR"/>
        </w:rPr>
        <w:t>CONSELHO SUPERIOR</w:t>
      </w:r>
      <w:r w:rsidRPr="000F1073">
        <w:rPr>
          <w:rFonts w:ascii="Calibri" w:eastAsia="Times New Roman" w:hAnsi="Calibri" w:cs="Calibri"/>
          <w:color w:val="000000"/>
          <w:sz w:val="27"/>
          <w:szCs w:val="27"/>
          <w:lang w:eastAsia="pt-BR"/>
        </w:rPr>
        <w:t>, de autoria do Procurador do Estado PAULO CESAR VELLOSO QUAGLIA FILHO, aprovado na sessão do dia 27 de junho de 2019.</w:t>
      </w:r>
    </w:p>
    <w:p w:rsidR="000F1073" w:rsidRPr="000F1073" w:rsidRDefault="000F1073" w:rsidP="000F1073">
      <w:pPr>
        <w:spacing w:after="0" w:line="240" w:lineRule="auto"/>
        <w:ind w:firstLine="84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Dê-se ciência à Procuradoria Disciplinar e de Probidade Administrativa.</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PROCURADORIA-GERAL DO ESTADO</w:t>
      </w:r>
      <w:r w:rsidRPr="000F1073">
        <w:rPr>
          <w:rFonts w:ascii="Calibri" w:eastAsia="Times New Roman" w:hAnsi="Calibri" w:cs="Calibri"/>
          <w:color w:val="000000"/>
          <w:sz w:val="27"/>
          <w:szCs w:val="27"/>
          <w:lang w:eastAsia="pt-BR"/>
        </w:rPr>
        <w:t>, em Porto Alegre.</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b/>
          <w:bCs/>
          <w:color w:val="000000"/>
          <w:sz w:val="27"/>
          <w:szCs w:val="27"/>
          <w:lang w:eastAsia="pt-BR"/>
        </w:rPr>
        <w:t>EDUARDO CUNHA DA COSTA</w:t>
      </w:r>
      <w:r w:rsidRPr="000F1073">
        <w:rPr>
          <w:rFonts w:ascii="Calibri" w:eastAsia="Times New Roman" w:hAnsi="Calibri" w:cs="Calibri"/>
          <w:color w:val="000000"/>
          <w:sz w:val="27"/>
          <w:szCs w:val="27"/>
          <w:lang w:eastAsia="pt-BR"/>
        </w:rPr>
        <w:t>,</w:t>
      </w:r>
    </w:p>
    <w:p w:rsidR="000F1073" w:rsidRPr="000F1073" w:rsidRDefault="000F1073" w:rsidP="000F1073">
      <w:pPr>
        <w:spacing w:after="0" w:line="240" w:lineRule="auto"/>
        <w:ind w:firstLine="1080"/>
        <w:jc w:val="both"/>
        <w:rPr>
          <w:rFonts w:ascii="Calibri" w:eastAsia="Times New Roman" w:hAnsi="Calibri" w:cs="Calibri"/>
          <w:color w:val="000000"/>
          <w:sz w:val="27"/>
          <w:szCs w:val="27"/>
          <w:lang w:eastAsia="pt-BR"/>
        </w:rPr>
      </w:pPr>
      <w:r w:rsidRPr="000F1073">
        <w:rPr>
          <w:rFonts w:ascii="Calibri" w:eastAsia="Times New Roman" w:hAnsi="Calibri" w:cs="Calibri"/>
          <w:color w:val="000000"/>
          <w:sz w:val="27"/>
          <w:szCs w:val="27"/>
          <w:lang w:eastAsia="pt-BR"/>
        </w:rPr>
        <w:t>Procurador-Geral do Estado.</w:t>
      </w:r>
    </w:p>
    <w:p w:rsidR="00A6007B" w:rsidRDefault="00A6007B">
      <w:bookmarkStart w:id="0" w:name="_GoBack"/>
      <w:bookmarkEnd w:id="0"/>
    </w:p>
    <w:sectPr w:rsidR="00A6007B" w:rsidSect="000F10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73"/>
    <w:rsid w:val="000F1073"/>
    <w:rsid w:val="00A60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e">
    <w:name w:val="ape"/>
    <w:basedOn w:val="Fontepargpadro"/>
    <w:rsid w:val="000F1073"/>
  </w:style>
  <w:style w:type="character" w:customStyle="1" w:styleId="tri">
    <w:name w:val="tri"/>
    <w:basedOn w:val="Fontepargpadro"/>
    <w:rsid w:val="000F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e">
    <w:name w:val="ape"/>
    <w:basedOn w:val="Fontepargpadro"/>
    <w:rsid w:val="000F1073"/>
  </w:style>
  <w:style w:type="character" w:customStyle="1" w:styleId="tri">
    <w:name w:val="tri"/>
    <w:basedOn w:val="Fontepargpadro"/>
    <w:rsid w:val="000F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46851">
      <w:bodyDiv w:val="1"/>
      <w:marLeft w:val="0"/>
      <w:marRight w:val="0"/>
      <w:marTop w:val="0"/>
      <w:marBottom w:val="0"/>
      <w:divBdr>
        <w:top w:val="none" w:sz="0" w:space="0" w:color="auto"/>
        <w:left w:val="none" w:sz="0" w:space="0" w:color="auto"/>
        <w:bottom w:val="none" w:sz="0" w:space="0" w:color="auto"/>
        <w:right w:val="none" w:sz="0" w:space="0" w:color="auto"/>
      </w:divBdr>
      <w:divsChild>
        <w:div w:id="778061514">
          <w:marLeft w:val="360"/>
          <w:marRight w:val="360"/>
          <w:marTop w:val="360"/>
          <w:marBottom w:val="0"/>
          <w:divBdr>
            <w:top w:val="none" w:sz="0" w:space="0" w:color="auto"/>
            <w:left w:val="none" w:sz="0" w:space="0" w:color="auto"/>
            <w:bottom w:val="none" w:sz="0" w:space="0" w:color="auto"/>
            <w:right w:val="none" w:sz="0" w:space="0" w:color="auto"/>
          </w:divBdr>
          <w:divsChild>
            <w:div w:id="1354451364">
              <w:marLeft w:val="0"/>
              <w:marRight w:val="0"/>
              <w:marTop w:val="0"/>
              <w:marBottom w:val="0"/>
              <w:divBdr>
                <w:top w:val="none" w:sz="0" w:space="0" w:color="auto"/>
                <w:left w:val="none" w:sz="0" w:space="0" w:color="auto"/>
                <w:bottom w:val="none" w:sz="0" w:space="0" w:color="auto"/>
                <w:right w:val="none" w:sz="0" w:space="0" w:color="auto"/>
              </w:divBdr>
            </w:div>
          </w:divsChild>
        </w:div>
        <w:div w:id="1931497670">
          <w:marLeft w:val="360"/>
          <w:marRight w:val="360"/>
          <w:marTop w:val="360"/>
          <w:marBottom w:val="0"/>
          <w:divBdr>
            <w:top w:val="none" w:sz="0" w:space="0" w:color="auto"/>
            <w:left w:val="none" w:sz="0" w:space="0" w:color="auto"/>
            <w:bottom w:val="none" w:sz="0" w:space="0" w:color="auto"/>
            <w:right w:val="none" w:sz="0" w:space="0" w:color="auto"/>
          </w:divBdr>
          <w:divsChild>
            <w:div w:id="1623413709">
              <w:marLeft w:val="0"/>
              <w:marRight w:val="0"/>
              <w:marTop w:val="0"/>
              <w:marBottom w:val="0"/>
              <w:divBdr>
                <w:top w:val="none" w:sz="0" w:space="0" w:color="auto"/>
                <w:left w:val="none" w:sz="0" w:space="0" w:color="auto"/>
                <w:bottom w:val="none" w:sz="0" w:space="0" w:color="auto"/>
                <w:right w:val="none" w:sz="0" w:space="0" w:color="auto"/>
              </w:divBdr>
            </w:div>
          </w:divsChild>
        </w:div>
        <w:div w:id="633751345">
          <w:marLeft w:val="360"/>
          <w:marRight w:val="360"/>
          <w:marTop w:val="360"/>
          <w:marBottom w:val="0"/>
          <w:divBdr>
            <w:top w:val="none" w:sz="0" w:space="0" w:color="auto"/>
            <w:left w:val="none" w:sz="0" w:space="0" w:color="auto"/>
            <w:bottom w:val="none" w:sz="0" w:space="0" w:color="auto"/>
            <w:right w:val="none" w:sz="0" w:space="0" w:color="auto"/>
          </w:divBdr>
          <w:divsChild>
            <w:div w:id="1715153577">
              <w:marLeft w:val="3620"/>
              <w:marRight w:val="0"/>
              <w:marTop w:val="360"/>
              <w:marBottom w:val="360"/>
              <w:divBdr>
                <w:top w:val="single" w:sz="8" w:space="4" w:color="auto"/>
                <w:left w:val="single" w:sz="8" w:space="4" w:color="auto"/>
                <w:bottom w:val="single" w:sz="8" w:space="4" w:color="auto"/>
                <w:right w:val="single" w:sz="8" w:space="4" w:color="auto"/>
              </w:divBdr>
              <w:divsChild>
                <w:div w:id="13427049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67068399">
          <w:marLeft w:val="360"/>
          <w:marRight w:val="360"/>
          <w:marTop w:val="360"/>
          <w:marBottom w:val="0"/>
          <w:divBdr>
            <w:top w:val="none" w:sz="0" w:space="0" w:color="auto"/>
            <w:left w:val="none" w:sz="0" w:space="0" w:color="auto"/>
            <w:bottom w:val="none" w:sz="0" w:space="0" w:color="auto"/>
            <w:right w:val="none" w:sz="0" w:space="0" w:color="auto"/>
          </w:divBdr>
          <w:divsChild>
            <w:div w:id="1261445880">
              <w:marLeft w:val="0"/>
              <w:marRight w:val="0"/>
              <w:marTop w:val="0"/>
              <w:marBottom w:val="0"/>
              <w:divBdr>
                <w:top w:val="none" w:sz="0" w:space="0" w:color="auto"/>
                <w:left w:val="none" w:sz="0" w:space="0" w:color="auto"/>
                <w:bottom w:val="none" w:sz="0" w:space="0" w:color="auto"/>
                <w:right w:val="none" w:sz="0" w:space="0" w:color="auto"/>
              </w:divBdr>
            </w:div>
          </w:divsChild>
        </w:div>
        <w:div w:id="672994717">
          <w:marLeft w:val="360"/>
          <w:marRight w:val="360"/>
          <w:marTop w:val="360"/>
          <w:marBottom w:val="0"/>
          <w:divBdr>
            <w:top w:val="none" w:sz="0" w:space="0" w:color="auto"/>
            <w:left w:val="none" w:sz="0" w:space="0" w:color="auto"/>
            <w:bottom w:val="none" w:sz="0" w:space="0" w:color="auto"/>
            <w:right w:val="none" w:sz="0" w:space="0" w:color="auto"/>
          </w:divBdr>
          <w:divsChild>
            <w:div w:id="1223909914">
              <w:marLeft w:val="0"/>
              <w:marRight w:val="0"/>
              <w:marTop w:val="0"/>
              <w:marBottom w:val="0"/>
              <w:divBdr>
                <w:top w:val="none" w:sz="0" w:space="0" w:color="auto"/>
                <w:left w:val="none" w:sz="0" w:space="0" w:color="auto"/>
                <w:bottom w:val="none" w:sz="0" w:space="0" w:color="auto"/>
                <w:right w:val="none" w:sz="0" w:space="0" w:color="auto"/>
              </w:divBdr>
            </w:div>
          </w:divsChild>
        </w:div>
        <w:div w:id="876697835">
          <w:marLeft w:val="360"/>
          <w:marRight w:val="360"/>
          <w:marTop w:val="360"/>
          <w:marBottom w:val="0"/>
          <w:divBdr>
            <w:top w:val="none" w:sz="0" w:space="0" w:color="auto"/>
            <w:left w:val="none" w:sz="0" w:space="0" w:color="auto"/>
            <w:bottom w:val="none" w:sz="0" w:space="0" w:color="auto"/>
            <w:right w:val="none" w:sz="0" w:space="0" w:color="auto"/>
          </w:divBdr>
          <w:divsChild>
            <w:div w:id="1821341262">
              <w:marLeft w:val="0"/>
              <w:marRight w:val="0"/>
              <w:marTop w:val="0"/>
              <w:marBottom w:val="0"/>
              <w:divBdr>
                <w:top w:val="none" w:sz="0" w:space="0" w:color="auto"/>
                <w:left w:val="none" w:sz="0" w:space="0" w:color="auto"/>
                <w:bottom w:val="none" w:sz="0" w:space="0" w:color="auto"/>
                <w:right w:val="none" w:sz="0" w:space="0" w:color="auto"/>
              </w:divBdr>
              <w:divsChild>
                <w:div w:id="8824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744">
          <w:marLeft w:val="360"/>
          <w:marRight w:val="360"/>
          <w:marTop w:val="360"/>
          <w:marBottom w:val="0"/>
          <w:divBdr>
            <w:top w:val="none" w:sz="0" w:space="0" w:color="auto"/>
            <w:left w:val="none" w:sz="0" w:space="0" w:color="auto"/>
            <w:bottom w:val="none" w:sz="0" w:space="0" w:color="auto"/>
            <w:right w:val="none" w:sz="0" w:space="0" w:color="auto"/>
          </w:divBdr>
          <w:divsChild>
            <w:div w:id="1748654433">
              <w:marLeft w:val="0"/>
              <w:marRight w:val="0"/>
              <w:marTop w:val="0"/>
              <w:marBottom w:val="0"/>
              <w:divBdr>
                <w:top w:val="none" w:sz="0" w:space="0" w:color="auto"/>
                <w:left w:val="none" w:sz="0" w:space="0" w:color="auto"/>
                <w:bottom w:val="none" w:sz="0" w:space="0" w:color="auto"/>
                <w:right w:val="none" w:sz="0" w:space="0" w:color="auto"/>
              </w:divBdr>
              <w:divsChild>
                <w:div w:id="1649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7916">
          <w:marLeft w:val="360"/>
          <w:marRight w:val="360"/>
          <w:marTop w:val="360"/>
          <w:marBottom w:val="0"/>
          <w:divBdr>
            <w:top w:val="none" w:sz="0" w:space="0" w:color="auto"/>
            <w:left w:val="none" w:sz="0" w:space="0" w:color="auto"/>
            <w:bottom w:val="none" w:sz="0" w:space="0" w:color="auto"/>
            <w:right w:val="none" w:sz="0" w:space="0" w:color="auto"/>
          </w:divBdr>
          <w:divsChild>
            <w:div w:id="2114157509">
              <w:marLeft w:val="0"/>
              <w:marRight w:val="0"/>
              <w:marTop w:val="0"/>
              <w:marBottom w:val="0"/>
              <w:divBdr>
                <w:top w:val="none" w:sz="0" w:space="0" w:color="auto"/>
                <w:left w:val="none" w:sz="0" w:space="0" w:color="auto"/>
                <w:bottom w:val="none" w:sz="0" w:space="0" w:color="auto"/>
                <w:right w:val="none" w:sz="0" w:space="0" w:color="auto"/>
              </w:divBdr>
              <w:divsChild>
                <w:div w:id="14163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8873">
          <w:marLeft w:val="360"/>
          <w:marRight w:val="360"/>
          <w:marTop w:val="360"/>
          <w:marBottom w:val="0"/>
          <w:divBdr>
            <w:top w:val="none" w:sz="0" w:space="0" w:color="auto"/>
            <w:left w:val="none" w:sz="0" w:space="0" w:color="auto"/>
            <w:bottom w:val="none" w:sz="0" w:space="0" w:color="auto"/>
            <w:right w:val="none" w:sz="0" w:space="0" w:color="auto"/>
          </w:divBdr>
          <w:divsChild>
            <w:div w:id="332803934">
              <w:marLeft w:val="0"/>
              <w:marRight w:val="0"/>
              <w:marTop w:val="0"/>
              <w:marBottom w:val="0"/>
              <w:divBdr>
                <w:top w:val="none" w:sz="0" w:space="0" w:color="auto"/>
                <w:left w:val="none" w:sz="0" w:space="0" w:color="auto"/>
                <w:bottom w:val="none" w:sz="0" w:space="0" w:color="auto"/>
                <w:right w:val="none" w:sz="0" w:space="0" w:color="auto"/>
              </w:divBdr>
            </w:div>
            <w:div w:id="1323847778">
              <w:marLeft w:val="0"/>
              <w:marRight w:val="0"/>
              <w:marTop w:val="0"/>
              <w:marBottom w:val="0"/>
              <w:divBdr>
                <w:top w:val="none" w:sz="0" w:space="0" w:color="auto"/>
                <w:left w:val="none" w:sz="0" w:space="0" w:color="auto"/>
                <w:bottom w:val="none" w:sz="0" w:space="0" w:color="auto"/>
                <w:right w:val="none" w:sz="0" w:space="0" w:color="auto"/>
              </w:divBdr>
            </w:div>
            <w:div w:id="1116489226">
              <w:marLeft w:val="0"/>
              <w:marRight w:val="0"/>
              <w:marTop w:val="0"/>
              <w:marBottom w:val="0"/>
              <w:divBdr>
                <w:top w:val="none" w:sz="0" w:space="0" w:color="auto"/>
                <w:left w:val="none" w:sz="0" w:space="0" w:color="auto"/>
                <w:bottom w:val="none" w:sz="0" w:space="0" w:color="auto"/>
                <w:right w:val="none" w:sz="0" w:space="0" w:color="auto"/>
              </w:divBdr>
              <w:divsChild>
                <w:div w:id="14839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764">
          <w:marLeft w:val="360"/>
          <w:marRight w:val="360"/>
          <w:marTop w:val="360"/>
          <w:marBottom w:val="0"/>
          <w:divBdr>
            <w:top w:val="none" w:sz="0" w:space="0" w:color="auto"/>
            <w:left w:val="none" w:sz="0" w:space="0" w:color="auto"/>
            <w:bottom w:val="none" w:sz="0" w:space="0" w:color="auto"/>
            <w:right w:val="none" w:sz="0" w:space="0" w:color="auto"/>
          </w:divBdr>
          <w:divsChild>
            <w:div w:id="1990280882">
              <w:marLeft w:val="0"/>
              <w:marRight w:val="0"/>
              <w:marTop w:val="0"/>
              <w:marBottom w:val="0"/>
              <w:divBdr>
                <w:top w:val="none" w:sz="0" w:space="0" w:color="auto"/>
                <w:left w:val="none" w:sz="0" w:space="0" w:color="auto"/>
                <w:bottom w:val="none" w:sz="0" w:space="0" w:color="auto"/>
                <w:right w:val="none" w:sz="0" w:space="0" w:color="auto"/>
              </w:divBdr>
            </w:div>
            <w:div w:id="574776756">
              <w:marLeft w:val="0"/>
              <w:marRight w:val="0"/>
              <w:marTop w:val="0"/>
              <w:marBottom w:val="0"/>
              <w:divBdr>
                <w:top w:val="none" w:sz="0" w:space="0" w:color="auto"/>
                <w:left w:val="none" w:sz="0" w:space="0" w:color="auto"/>
                <w:bottom w:val="none" w:sz="0" w:space="0" w:color="auto"/>
                <w:right w:val="none" w:sz="0" w:space="0" w:color="auto"/>
              </w:divBdr>
              <w:divsChild>
                <w:div w:id="622880062">
                  <w:marLeft w:val="0"/>
                  <w:marRight w:val="0"/>
                  <w:marTop w:val="0"/>
                  <w:marBottom w:val="0"/>
                  <w:divBdr>
                    <w:top w:val="none" w:sz="0" w:space="0" w:color="auto"/>
                    <w:left w:val="none" w:sz="0" w:space="0" w:color="auto"/>
                    <w:bottom w:val="none" w:sz="0" w:space="0" w:color="auto"/>
                    <w:right w:val="none" w:sz="0" w:space="0" w:color="auto"/>
                  </w:divBdr>
                </w:div>
              </w:divsChild>
            </w:div>
            <w:div w:id="1835992835">
              <w:marLeft w:val="0"/>
              <w:marRight w:val="0"/>
              <w:marTop w:val="0"/>
              <w:marBottom w:val="0"/>
              <w:divBdr>
                <w:top w:val="none" w:sz="0" w:space="0" w:color="auto"/>
                <w:left w:val="none" w:sz="0" w:space="0" w:color="auto"/>
                <w:bottom w:val="none" w:sz="0" w:space="0" w:color="auto"/>
                <w:right w:val="none" w:sz="0" w:space="0" w:color="auto"/>
              </w:divBdr>
              <w:divsChild>
                <w:div w:id="13841405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20586317">
          <w:marLeft w:val="360"/>
          <w:marRight w:val="360"/>
          <w:marTop w:val="360"/>
          <w:marBottom w:val="0"/>
          <w:divBdr>
            <w:top w:val="none" w:sz="0" w:space="0" w:color="auto"/>
            <w:left w:val="none" w:sz="0" w:space="0" w:color="auto"/>
            <w:bottom w:val="none" w:sz="0" w:space="0" w:color="auto"/>
            <w:right w:val="none" w:sz="0" w:space="0" w:color="auto"/>
          </w:divBdr>
          <w:divsChild>
            <w:div w:id="1070693436">
              <w:marLeft w:val="0"/>
              <w:marRight w:val="0"/>
              <w:marTop w:val="0"/>
              <w:marBottom w:val="0"/>
              <w:divBdr>
                <w:top w:val="none" w:sz="0" w:space="0" w:color="auto"/>
                <w:left w:val="none" w:sz="0" w:space="0" w:color="auto"/>
                <w:bottom w:val="none" w:sz="0" w:space="0" w:color="auto"/>
                <w:right w:val="none" w:sz="0" w:space="0" w:color="auto"/>
              </w:divBdr>
              <w:divsChild>
                <w:div w:id="16040759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0115249">
          <w:marLeft w:val="360"/>
          <w:marRight w:val="360"/>
          <w:marTop w:val="360"/>
          <w:marBottom w:val="0"/>
          <w:divBdr>
            <w:top w:val="none" w:sz="0" w:space="0" w:color="auto"/>
            <w:left w:val="none" w:sz="0" w:space="0" w:color="auto"/>
            <w:bottom w:val="none" w:sz="0" w:space="0" w:color="auto"/>
            <w:right w:val="none" w:sz="0" w:space="0" w:color="auto"/>
          </w:divBdr>
          <w:divsChild>
            <w:div w:id="794755110">
              <w:marLeft w:val="0"/>
              <w:marRight w:val="0"/>
              <w:marTop w:val="0"/>
              <w:marBottom w:val="0"/>
              <w:divBdr>
                <w:top w:val="none" w:sz="0" w:space="0" w:color="auto"/>
                <w:left w:val="none" w:sz="0" w:space="0" w:color="auto"/>
                <w:bottom w:val="none" w:sz="0" w:space="0" w:color="auto"/>
                <w:right w:val="none" w:sz="0" w:space="0" w:color="auto"/>
              </w:divBdr>
              <w:divsChild>
                <w:div w:id="1266959506">
                  <w:marLeft w:val="1700"/>
                  <w:marRight w:val="0"/>
                  <w:marTop w:val="100"/>
                  <w:marBottom w:val="0"/>
                  <w:divBdr>
                    <w:top w:val="none" w:sz="0" w:space="0" w:color="auto"/>
                    <w:left w:val="none" w:sz="0" w:space="0" w:color="auto"/>
                    <w:bottom w:val="none" w:sz="0" w:space="0" w:color="auto"/>
                    <w:right w:val="none" w:sz="0" w:space="0" w:color="auto"/>
                  </w:divBdr>
                </w:div>
              </w:divsChild>
            </w:div>
          </w:divsChild>
        </w:div>
        <w:div w:id="485052237">
          <w:marLeft w:val="360"/>
          <w:marRight w:val="360"/>
          <w:marTop w:val="360"/>
          <w:marBottom w:val="0"/>
          <w:divBdr>
            <w:top w:val="none" w:sz="0" w:space="0" w:color="auto"/>
            <w:left w:val="none" w:sz="0" w:space="0" w:color="auto"/>
            <w:bottom w:val="none" w:sz="0" w:space="0" w:color="auto"/>
            <w:right w:val="none" w:sz="0" w:space="0" w:color="auto"/>
          </w:divBdr>
          <w:divsChild>
            <w:div w:id="1204100779">
              <w:marLeft w:val="0"/>
              <w:marRight w:val="0"/>
              <w:marTop w:val="0"/>
              <w:marBottom w:val="0"/>
              <w:divBdr>
                <w:top w:val="none" w:sz="0" w:space="0" w:color="auto"/>
                <w:left w:val="none" w:sz="0" w:space="0" w:color="auto"/>
                <w:bottom w:val="none" w:sz="0" w:space="0" w:color="auto"/>
                <w:right w:val="none" w:sz="0" w:space="0" w:color="auto"/>
              </w:divBdr>
              <w:divsChild>
                <w:div w:id="1638954428">
                  <w:marLeft w:val="1700"/>
                  <w:marRight w:val="0"/>
                  <w:marTop w:val="100"/>
                  <w:marBottom w:val="0"/>
                  <w:divBdr>
                    <w:top w:val="none" w:sz="0" w:space="0" w:color="auto"/>
                    <w:left w:val="none" w:sz="0" w:space="0" w:color="auto"/>
                    <w:bottom w:val="none" w:sz="0" w:space="0" w:color="auto"/>
                    <w:right w:val="none" w:sz="0" w:space="0" w:color="auto"/>
                  </w:divBdr>
                </w:div>
              </w:divsChild>
            </w:div>
          </w:divsChild>
        </w:div>
        <w:div w:id="1304892070">
          <w:marLeft w:val="360"/>
          <w:marRight w:val="360"/>
          <w:marTop w:val="360"/>
          <w:marBottom w:val="0"/>
          <w:divBdr>
            <w:top w:val="none" w:sz="0" w:space="0" w:color="auto"/>
            <w:left w:val="none" w:sz="0" w:space="0" w:color="auto"/>
            <w:bottom w:val="none" w:sz="0" w:space="0" w:color="auto"/>
            <w:right w:val="none" w:sz="0" w:space="0" w:color="auto"/>
          </w:divBdr>
          <w:divsChild>
            <w:div w:id="1522619683">
              <w:marLeft w:val="0"/>
              <w:marRight w:val="0"/>
              <w:marTop w:val="0"/>
              <w:marBottom w:val="0"/>
              <w:divBdr>
                <w:top w:val="none" w:sz="0" w:space="0" w:color="auto"/>
                <w:left w:val="none" w:sz="0" w:space="0" w:color="auto"/>
                <w:bottom w:val="none" w:sz="0" w:space="0" w:color="auto"/>
                <w:right w:val="none" w:sz="0" w:space="0" w:color="auto"/>
              </w:divBdr>
              <w:divsChild>
                <w:div w:id="1455366836">
                  <w:marLeft w:val="1700"/>
                  <w:marRight w:val="0"/>
                  <w:marTop w:val="100"/>
                  <w:marBottom w:val="0"/>
                  <w:divBdr>
                    <w:top w:val="none" w:sz="0" w:space="0" w:color="auto"/>
                    <w:left w:val="none" w:sz="0" w:space="0" w:color="auto"/>
                    <w:bottom w:val="none" w:sz="0" w:space="0" w:color="auto"/>
                    <w:right w:val="none" w:sz="0" w:space="0" w:color="auto"/>
                  </w:divBdr>
                </w:div>
              </w:divsChild>
            </w:div>
          </w:divsChild>
        </w:div>
        <w:div w:id="1332640347">
          <w:marLeft w:val="360"/>
          <w:marRight w:val="360"/>
          <w:marTop w:val="360"/>
          <w:marBottom w:val="0"/>
          <w:divBdr>
            <w:top w:val="none" w:sz="0" w:space="0" w:color="auto"/>
            <w:left w:val="none" w:sz="0" w:space="0" w:color="auto"/>
            <w:bottom w:val="none" w:sz="0" w:space="0" w:color="auto"/>
            <w:right w:val="none" w:sz="0" w:space="0" w:color="auto"/>
          </w:divBdr>
          <w:divsChild>
            <w:div w:id="1468939037">
              <w:marLeft w:val="0"/>
              <w:marRight w:val="0"/>
              <w:marTop w:val="0"/>
              <w:marBottom w:val="0"/>
              <w:divBdr>
                <w:top w:val="none" w:sz="0" w:space="0" w:color="auto"/>
                <w:left w:val="none" w:sz="0" w:space="0" w:color="auto"/>
                <w:bottom w:val="none" w:sz="0" w:space="0" w:color="auto"/>
                <w:right w:val="none" w:sz="0" w:space="0" w:color="auto"/>
              </w:divBdr>
              <w:divsChild>
                <w:div w:id="1383785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04870482">
          <w:marLeft w:val="360"/>
          <w:marRight w:val="360"/>
          <w:marTop w:val="360"/>
          <w:marBottom w:val="0"/>
          <w:divBdr>
            <w:top w:val="none" w:sz="0" w:space="0" w:color="auto"/>
            <w:left w:val="none" w:sz="0" w:space="0" w:color="auto"/>
            <w:bottom w:val="none" w:sz="0" w:space="0" w:color="auto"/>
            <w:right w:val="none" w:sz="0" w:space="0" w:color="auto"/>
          </w:divBdr>
          <w:divsChild>
            <w:div w:id="57167798">
              <w:marLeft w:val="0"/>
              <w:marRight w:val="0"/>
              <w:marTop w:val="0"/>
              <w:marBottom w:val="0"/>
              <w:divBdr>
                <w:top w:val="none" w:sz="0" w:space="0" w:color="auto"/>
                <w:left w:val="none" w:sz="0" w:space="0" w:color="auto"/>
                <w:bottom w:val="none" w:sz="0" w:space="0" w:color="auto"/>
                <w:right w:val="none" w:sz="0" w:space="0" w:color="auto"/>
              </w:divBdr>
              <w:divsChild>
                <w:div w:id="8133279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5128386">
          <w:marLeft w:val="360"/>
          <w:marRight w:val="360"/>
          <w:marTop w:val="360"/>
          <w:marBottom w:val="0"/>
          <w:divBdr>
            <w:top w:val="none" w:sz="0" w:space="0" w:color="auto"/>
            <w:left w:val="none" w:sz="0" w:space="0" w:color="auto"/>
            <w:bottom w:val="none" w:sz="0" w:space="0" w:color="auto"/>
            <w:right w:val="none" w:sz="0" w:space="0" w:color="auto"/>
          </w:divBdr>
          <w:divsChild>
            <w:div w:id="103575009">
              <w:marLeft w:val="0"/>
              <w:marRight w:val="0"/>
              <w:marTop w:val="0"/>
              <w:marBottom w:val="0"/>
              <w:divBdr>
                <w:top w:val="none" w:sz="0" w:space="0" w:color="auto"/>
                <w:left w:val="none" w:sz="0" w:space="0" w:color="auto"/>
                <w:bottom w:val="none" w:sz="0" w:space="0" w:color="auto"/>
                <w:right w:val="none" w:sz="0" w:space="0" w:color="auto"/>
              </w:divBdr>
              <w:divsChild>
                <w:div w:id="213589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3948618">
          <w:marLeft w:val="360"/>
          <w:marRight w:val="360"/>
          <w:marTop w:val="360"/>
          <w:marBottom w:val="0"/>
          <w:divBdr>
            <w:top w:val="none" w:sz="0" w:space="0" w:color="auto"/>
            <w:left w:val="none" w:sz="0" w:space="0" w:color="auto"/>
            <w:bottom w:val="none" w:sz="0" w:space="0" w:color="auto"/>
            <w:right w:val="none" w:sz="0" w:space="0" w:color="auto"/>
          </w:divBdr>
          <w:divsChild>
            <w:div w:id="1746563597">
              <w:marLeft w:val="0"/>
              <w:marRight w:val="0"/>
              <w:marTop w:val="0"/>
              <w:marBottom w:val="0"/>
              <w:divBdr>
                <w:top w:val="none" w:sz="0" w:space="0" w:color="auto"/>
                <w:left w:val="none" w:sz="0" w:space="0" w:color="auto"/>
                <w:bottom w:val="none" w:sz="0" w:space="0" w:color="auto"/>
                <w:right w:val="none" w:sz="0" w:space="0" w:color="auto"/>
              </w:divBdr>
              <w:divsChild>
                <w:div w:id="8706475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27172010">
          <w:marLeft w:val="360"/>
          <w:marRight w:val="360"/>
          <w:marTop w:val="360"/>
          <w:marBottom w:val="0"/>
          <w:divBdr>
            <w:top w:val="none" w:sz="0" w:space="0" w:color="auto"/>
            <w:left w:val="none" w:sz="0" w:space="0" w:color="auto"/>
            <w:bottom w:val="none" w:sz="0" w:space="0" w:color="auto"/>
            <w:right w:val="none" w:sz="0" w:space="0" w:color="auto"/>
          </w:divBdr>
          <w:divsChild>
            <w:div w:id="1874415443">
              <w:marLeft w:val="0"/>
              <w:marRight w:val="0"/>
              <w:marTop w:val="0"/>
              <w:marBottom w:val="0"/>
              <w:divBdr>
                <w:top w:val="none" w:sz="0" w:space="0" w:color="auto"/>
                <w:left w:val="none" w:sz="0" w:space="0" w:color="auto"/>
                <w:bottom w:val="none" w:sz="0" w:space="0" w:color="auto"/>
                <w:right w:val="none" w:sz="0" w:space="0" w:color="auto"/>
              </w:divBdr>
            </w:div>
          </w:divsChild>
        </w:div>
        <w:div w:id="2124877810">
          <w:marLeft w:val="360"/>
          <w:marRight w:val="360"/>
          <w:marTop w:val="360"/>
          <w:marBottom w:val="0"/>
          <w:divBdr>
            <w:top w:val="none" w:sz="0" w:space="0" w:color="auto"/>
            <w:left w:val="none" w:sz="0" w:space="0" w:color="auto"/>
            <w:bottom w:val="none" w:sz="0" w:space="0" w:color="auto"/>
            <w:right w:val="none" w:sz="0" w:space="0" w:color="auto"/>
          </w:divBdr>
          <w:divsChild>
            <w:div w:id="2632266">
              <w:marLeft w:val="0"/>
              <w:marRight w:val="0"/>
              <w:marTop w:val="0"/>
              <w:marBottom w:val="0"/>
              <w:divBdr>
                <w:top w:val="none" w:sz="0" w:space="0" w:color="auto"/>
                <w:left w:val="none" w:sz="0" w:space="0" w:color="auto"/>
                <w:bottom w:val="none" w:sz="0" w:space="0" w:color="auto"/>
                <w:right w:val="none" w:sz="0" w:space="0" w:color="auto"/>
              </w:divBdr>
              <w:divsChild>
                <w:div w:id="1074428563">
                  <w:marLeft w:val="1700"/>
                  <w:marRight w:val="0"/>
                  <w:marTop w:val="0"/>
                  <w:marBottom w:val="0"/>
                  <w:divBdr>
                    <w:top w:val="none" w:sz="0" w:space="0" w:color="auto"/>
                    <w:left w:val="none" w:sz="0" w:space="0" w:color="auto"/>
                    <w:bottom w:val="none" w:sz="0" w:space="0" w:color="auto"/>
                    <w:right w:val="none" w:sz="0" w:space="0" w:color="auto"/>
                  </w:divBdr>
                </w:div>
              </w:divsChild>
            </w:div>
          </w:divsChild>
        </w:div>
        <w:div w:id="1239483976">
          <w:marLeft w:val="360"/>
          <w:marRight w:val="360"/>
          <w:marTop w:val="360"/>
          <w:marBottom w:val="0"/>
          <w:divBdr>
            <w:top w:val="none" w:sz="0" w:space="0" w:color="auto"/>
            <w:left w:val="none" w:sz="0" w:space="0" w:color="auto"/>
            <w:bottom w:val="none" w:sz="0" w:space="0" w:color="auto"/>
            <w:right w:val="none" w:sz="0" w:space="0" w:color="auto"/>
          </w:divBdr>
          <w:divsChild>
            <w:div w:id="158666248">
              <w:marLeft w:val="0"/>
              <w:marRight w:val="0"/>
              <w:marTop w:val="0"/>
              <w:marBottom w:val="0"/>
              <w:divBdr>
                <w:top w:val="none" w:sz="0" w:space="0" w:color="auto"/>
                <w:left w:val="none" w:sz="0" w:space="0" w:color="auto"/>
                <w:bottom w:val="none" w:sz="0" w:space="0" w:color="auto"/>
                <w:right w:val="none" w:sz="0" w:space="0" w:color="auto"/>
              </w:divBdr>
              <w:divsChild>
                <w:div w:id="9588037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89870271">
          <w:marLeft w:val="360"/>
          <w:marRight w:val="360"/>
          <w:marTop w:val="360"/>
          <w:marBottom w:val="0"/>
          <w:divBdr>
            <w:top w:val="none" w:sz="0" w:space="0" w:color="auto"/>
            <w:left w:val="none" w:sz="0" w:space="0" w:color="auto"/>
            <w:bottom w:val="none" w:sz="0" w:space="0" w:color="auto"/>
            <w:right w:val="none" w:sz="0" w:space="0" w:color="auto"/>
          </w:divBdr>
          <w:divsChild>
            <w:div w:id="332487238">
              <w:marLeft w:val="0"/>
              <w:marRight w:val="0"/>
              <w:marTop w:val="0"/>
              <w:marBottom w:val="0"/>
              <w:divBdr>
                <w:top w:val="none" w:sz="0" w:space="0" w:color="auto"/>
                <w:left w:val="none" w:sz="0" w:space="0" w:color="auto"/>
                <w:bottom w:val="none" w:sz="0" w:space="0" w:color="auto"/>
                <w:right w:val="none" w:sz="0" w:space="0" w:color="auto"/>
              </w:divBdr>
            </w:div>
            <w:div w:id="521163560">
              <w:marLeft w:val="0"/>
              <w:marRight w:val="0"/>
              <w:marTop w:val="0"/>
              <w:marBottom w:val="0"/>
              <w:divBdr>
                <w:top w:val="none" w:sz="0" w:space="0" w:color="auto"/>
                <w:left w:val="none" w:sz="0" w:space="0" w:color="auto"/>
                <w:bottom w:val="none" w:sz="0" w:space="0" w:color="auto"/>
                <w:right w:val="none" w:sz="0" w:space="0" w:color="auto"/>
              </w:divBdr>
              <w:divsChild>
                <w:div w:id="1619068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36112300">
          <w:marLeft w:val="360"/>
          <w:marRight w:val="360"/>
          <w:marTop w:val="360"/>
          <w:marBottom w:val="0"/>
          <w:divBdr>
            <w:top w:val="none" w:sz="0" w:space="0" w:color="auto"/>
            <w:left w:val="none" w:sz="0" w:space="0" w:color="auto"/>
            <w:bottom w:val="none" w:sz="0" w:space="0" w:color="auto"/>
            <w:right w:val="none" w:sz="0" w:space="0" w:color="auto"/>
          </w:divBdr>
          <w:divsChild>
            <w:div w:id="349530714">
              <w:marLeft w:val="0"/>
              <w:marRight w:val="0"/>
              <w:marTop w:val="0"/>
              <w:marBottom w:val="0"/>
              <w:divBdr>
                <w:top w:val="none" w:sz="0" w:space="0" w:color="auto"/>
                <w:left w:val="none" w:sz="0" w:space="0" w:color="auto"/>
                <w:bottom w:val="none" w:sz="0" w:space="0" w:color="auto"/>
                <w:right w:val="none" w:sz="0" w:space="0" w:color="auto"/>
              </w:divBdr>
              <w:divsChild>
                <w:div w:id="1222396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363825201">
          <w:marLeft w:val="360"/>
          <w:marRight w:val="360"/>
          <w:marTop w:val="360"/>
          <w:marBottom w:val="0"/>
          <w:divBdr>
            <w:top w:val="none" w:sz="0" w:space="0" w:color="auto"/>
            <w:left w:val="none" w:sz="0" w:space="0" w:color="auto"/>
            <w:bottom w:val="none" w:sz="0" w:space="0" w:color="auto"/>
            <w:right w:val="none" w:sz="0" w:space="0" w:color="auto"/>
          </w:divBdr>
          <w:divsChild>
            <w:div w:id="1042053004">
              <w:marLeft w:val="0"/>
              <w:marRight w:val="0"/>
              <w:marTop w:val="0"/>
              <w:marBottom w:val="0"/>
              <w:divBdr>
                <w:top w:val="none" w:sz="0" w:space="0" w:color="auto"/>
                <w:left w:val="none" w:sz="0" w:space="0" w:color="auto"/>
                <w:bottom w:val="none" w:sz="0" w:space="0" w:color="auto"/>
                <w:right w:val="none" w:sz="0" w:space="0" w:color="auto"/>
              </w:divBdr>
            </w:div>
            <w:div w:id="1787046465">
              <w:marLeft w:val="0"/>
              <w:marRight w:val="0"/>
              <w:marTop w:val="0"/>
              <w:marBottom w:val="0"/>
              <w:divBdr>
                <w:top w:val="none" w:sz="0" w:space="0" w:color="auto"/>
                <w:left w:val="none" w:sz="0" w:space="0" w:color="auto"/>
                <w:bottom w:val="none" w:sz="0" w:space="0" w:color="auto"/>
                <w:right w:val="none" w:sz="0" w:space="0" w:color="auto"/>
              </w:divBdr>
            </w:div>
            <w:div w:id="510534480">
              <w:marLeft w:val="0"/>
              <w:marRight w:val="0"/>
              <w:marTop w:val="0"/>
              <w:marBottom w:val="0"/>
              <w:divBdr>
                <w:top w:val="none" w:sz="0" w:space="0" w:color="auto"/>
                <w:left w:val="none" w:sz="0" w:space="0" w:color="auto"/>
                <w:bottom w:val="none" w:sz="0" w:space="0" w:color="auto"/>
                <w:right w:val="none" w:sz="0" w:space="0" w:color="auto"/>
              </w:divBdr>
            </w:div>
            <w:div w:id="1105416839">
              <w:marLeft w:val="0"/>
              <w:marRight w:val="0"/>
              <w:marTop w:val="0"/>
              <w:marBottom w:val="0"/>
              <w:divBdr>
                <w:top w:val="none" w:sz="0" w:space="0" w:color="auto"/>
                <w:left w:val="none" w:sz="0" w:space="0" w:color="auto"/>
                <w:bottom w:val="none" w:sz="0" w:space="0" w:color="auto"/>
                <w:right w:val="none" w:sz="0" w:space="0" w:color="auto"/>
              </w:divBdr>
            </w:div>
            <w:div w:id="546454187">
              <w:marLeft w:val="0"/>
              <w:marRight w:val="0"/>
              <w:marTop w:val="0"/>
              <w:marBottom w:val="0"/>
              <w:divBdr>
                <w:top w:val="none" w:sz="0" w:space="0" w:color="auto"/>
                <w:left w:val="none" w:sz="0" w:space="0" w:color="auto"/>
                <w:bottom w:val="none" w:sz="0" w:space="0" w:color="auto"/>
                <w:right w:val="none" w:sz="0" w:space="0" w:color="auto"/>
              </w:divBdr>
              <w:divsChild>
                <w:div w:id="678506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59679635">
          <w:marLeft w:val="360"/>
          <w:marRight w:val="360"/>
          <w:marTop w:val="360"/>
          <w:marBottom w:val="0"/>
          <w:divBdr>
            <w:top w:val="none" w:sz="0" w:space="0" w:color="auto"/>
            <w:left w:val="none" w:sz="0" w:space="0" w:color="auto"/>
            <w:bottom w:val="none" w:sz="0" w:space="0" w:color="auto"/>
            <w:right w:val="none" w:sz="0" w:space="0" w:color="auto"/>
          </w:divBdr>
          <w:divsChild>
            <w:div w:id="568345959">
              <w:marLeft w:val="0"/>
              <w:marRight w:val="0"/>
              <w:marTop w:val="0"/>
              <w:marBottom w:val="0"/>
              <w:divBdr>
                <w:top w:val="none" w:sz="0" w:space="0" w:color="auto"/>
                <w:left w:val="none" w:sz="0" w:space="0" w:color="auto"/>
                <w:bottom w:val="none" w:sz="0" w:space="0" w:color="auto"/>
                <w:right w:val="none" w:sz="0" w:space="0" w:color="auto"/>
              </w:divBdr>
              <w:divsChild>
                <w:div w:id="8488383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02211393">
          <w:marLeft w:val="360"/>
          <w:marRight w:val="360"/>
          <w:marTop w:val="360"/>
          <w:marBottom w:val="0"/>
          <w:divBdr>
            <w:top w:val="none" w:sz="0" w:space="0" w:color="auto"/>
            <w:left w:val="none" w:sz="0" w:space="0" w:color="auto"/>
            <w:bottom w:val="none" w:sz="0" w:space="0" w:color="auto"/>
            <w:right w:val="none" w:sz="0" w:space="0" w:color="auto"/>
          </w:divBdr>
          <w:divsChild>
            <w:div w:id="999387102">
              <w:marLeft w:val="0"/>
              <w:marRight w:val="0"/>
              <w:marTop w:val="0"/>
              <w:marBottom w:val="0"/>
              <w:divBdr>
                <w:top w:val="none" w:sz="0" w:space="0" w:color="auto"/>
                <w:left w:val="none" w:sz="0" w:space="0" w:color="auto"/>
                <w:bottom w:val="none" w:sz="0" w:space="0" w:color="auto"/>
                <w:right w:val="none" w:sz="0" w:space="0" w:color="auto"/>
              </w:divBdr>
              <w:divsChild>
                <w:div w:id="1288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1125">
          <w:marLeft w:val="360"/>
          <w:marRight w:val="360"/>
          <w:marTop w:val="360"/>
          <w:marBottom w:val="0"/>
          <w:divBdr>
            <w:top w:val="none" w:sz="0" w:space="0" w:color="auto"/>
            <w:left w:val="none" w:sz="0" w:space="0" w:color="auto"/>
            <w:bottom w:val="none" w:sz="0" w:space="0" w:color="auto"/>
            <w:right w:val="none" w:sz="0" w:space="0" w:color="auto"/>
          </w:divBdr>
          <w:divsChild>
            <w:div w:id="106126260">
              <w:marLeft w:val="0"/>
              <w:marRight w:val="0"/>
              <w:marTop w:val="0"/>
              <w:marBottom w:val="0"/>
              <w:divBdr>
                <w:top w:val="none" w:sz="0" w:space="0" w:color="auto"/>
                <w:left w:val="none" w:sz="0" w:space="0" w:color="auto"/>
                <w:bottom w:val="none" w:sz="0" w:space="0" w:color="auto"/>
                <w:right w:val="none" w:sz="0" w:space="0" w:color="auto"/>
              </w:divBdr>
              <w:divsChild>
                <w:div w:id="7268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3838">
          <w:marLeft w:val="360"/>
          <w:marRight w:val="360"/>
          <w:marTop w:val="360"/>
          <w:marBottom w:val="0"/>
          <w:divBdr>
            <w:top w:val="none" w:sz="0" w:space="0" w:color="auto"/>
            <w:left w:val="none" w:sz="0" w:space="0" w:color="auto"/>
            <w:bottom w:val="none" w:sz="0" w:space="0" w:color="auto"/>
            <w:right w:val="none" w:sz="0" w:space="0" w:color="auto"/>
          </w:divBdr>
          <w:divsChild>
            <w:div w:id="1590847157">
              <w:marLeft w:val="0"/>
              <w:marRight w:val="0"/>
              <w:marTop w:val="0"/>
              <w:marBottom w:val="0"/>
              <w:divBdr>
                <w:top w:val="none" w:sz="0" w:space="0" w:color="auto"/>
                <w:left w:val="none" w:sz="0" w:space="0" w:color="auto"/>
                <w:bottom w:val="none" w:sz="0" w:space="0" w:color="auto"/>
                <w:right w:val="none" w:sz="0" w:space="0" w:color="auto"/>
              </w:divBdr>
              <w:divsChild>
                <w:div w:id="21317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407">
          <w:marLeft w:val="360"/>
          <w:marRight w:val="360"/>
          <w:marTop w:val="360"/>
          <w:marBottom w:val="0"/>
          <w:divBdr>
            <w:top w:val="none" w:sz="0" w:space="0" w:color="auto"/>
            <w:left w:val="none" w:sz="0" w:space="0" w:color="auto"/>
            <w:bottom w:val="none" w:sz="0" w:space="0" w:color="auto"/>
            <w:right w:val="none" w:sz="0" w:space="0" w:color="auto"/>
          </w:divBdr>
          <w:divsChild>
            <w:div w:id="968240917">
              <w:marLeft w:val="0"/>
              <w:marRight w:val="0"/>
              <w:marTop w:val="0"/>
              <w:marBottom w:val="0"/>
              <w:divBdr>
                <w:top w:val="none" w:sz="0" w:space="0" w:color="auto"/>
                <w:left w:val="none" w:sz="0" w:space="0" w:color="auto"/>
                <w:bottom w:val="none" w:sz="0" w:space="0" w:color="auto"/>
                <w:right w:val="none" w:sz="0" w:space="0" w:color="auto"/>
              </w:divBdr>
              <w:divsChild>
                <w:div w:id="1478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275">
          <w:marLeft w:val="360"/>
          <w:marRight w:val="360"/>
          <w:marTop w:val="360"/>
          <w:marBottom w:val="0"/>
          <w:divBdr>
            <w:top w:val="none" w:sz="0" w:space="0" w:color="auto"/>
            <w:left w:val="none" w:sz="0" w:space="0" w:color="auto"/>
            <w:bottom w:val="none" w:sz="0" w:space="0" w:color="auto"/>
            <w:right w:val="none" w:sz="0" w:space="0" w:color="auto"/>
          </w:divBdr>
          <w:divsChild>
            <w:div w:id="1628313025">
              <w:marLeft w:val="0"/>
              <w:marRight w:val="0"/>
              <w:marTop w:val="0"/>
              <w:marBottom w:val="0"/>
              <w:divBdr>
                <w:top w:val="none" w:sz="0" w:space="0" w:color="auto"/>
                <w:left w:val="none" w:sz="0" w:space="0" w:color="auto"/>
                <w:bottom w:val="none" w:sz="0" w:space="0" w:color="auto"/>
                <w:right w:val="none" w:sz="0" w:space="0" w:color="auto"/>
              </w:divBdr>
              <w:divsChild>
                <w:div w:id="415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6503">
          <w:marLeft w:val="360"/>
          <w:marRight w:val="360"/>
          <w:marTop w:val="360"/>
          <w:marBottom w:val="0"/>
          <w:divBdr>
            <w:top w:val="none" w:sz="0" w:space="0" w:color="auto"/>
            <w:left w:val="none" w:sz="0" w:space="0" w:color="auto"/>
            <w:bottom w:val="none" w:sz="0" w:space="0" w:color="auto"/>
            <w:right w:val="none" w:sz="0" w:space="0" w:color="auto"/>
          </w:divBdr>
          <w:divsChild>
            <w:div w:id="1228419387">
              <w:marLeft w:val="0"/>
              <w:marRight w:val="0"/>
              <w:marTop w:val="0"/>
              <w:marBottom w:val="0"/>
              <w:divBdr>
                <w:top w:val="none" w:sz="0" w:space="0" w:color="auto"/>
                <w:left w:val="none" w:sz="0" w:space="0" w:color="auto"/>
                <w:bottom w:val="none" w:sz="0" w:space="0" w:color="auto"/>
                <w:right w:val="none" w:sz="0" w:space="0" w:color="auto"/>
              </w:divBdr>
              <w:divsChild>
                <w:div w:id="18080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3228">
          <w:marLeft w:val="360"/>
          <w:marRight w:val="360"/>
          <w:marTop w:val="360"/>
          <w:marBottom w:val="0"/>
          <w:divBdr>
            <w:top w:val="none" w:sz="0" w:space="0" w:color="auto"/>
            <w:left w:val="none" w:sz="0" w:space="0" w:color="auto"/>
            <w:bottom w:val="none" w:sz="0" w:space="0" w:color="auto"/>
            <w:right w:val="none" w:sz="0" w:space="0" w:color="auto"/>
          </w:divBdr>
          <w:divsChild>
            <w:div w:id="663313468">
              <w:marLeft w:val="0"/>
              <w:marRight w:val="0"/>
              <w:marTop w:val="0"/>
              <w:marBottom w:val="0"/>
              <w:divBdr>
                <w:top w:val="none" w:sz="0" w:space="0" w:color="auto"/>
                <w:left w:val="none" w:sz="0" w:space="0" w:color="auto"/>
                <w:bottom w:val="none" w:sz="0" w:space="0" w:color="auto"/>
                <w:right w:val="none" w:sz="0" w:space="0" w:color="auto"/>
              </w:divBdr>
              <w:divsChild>
                <w:div w:id="1222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3787">
          <w:marLeft w:val="360"/>
          <w:marRight w:val="360"/>
          <w:marTop w:val="360"/>
          <w:marBottom w:val="0"/>
          <w:divBdr>
            <w:top w:val="none" w:sz="0" w:space="0" w:color="auto"/>
            <w:left w:val="none" w:sz="0" w:space="0" w:color="auto"/>
            <w:bottom w:val="none" w:sz="0" w:space="0" w:color="auto"/>
            <w:right w:val="none" w:sz="0" w:space="0" w:color="auto"/>
          </w:divBdr>
          <w:divsChild>
            <w:div w:id="697658243">
              <w:marLeft w:val="0"/>
              <w:marRight w:val="0"/>
              <w:marTop w:val="0"/>
              <w:marBottom w:val="0"/>
              <w:divBdr>
                <w:top w:val="none" w:sz="0" w:space="0" w:color="auto"/>
                <w:left w:val="none" w:sz="0" w:space="0" w:color="auto"/>
                <w:bottom w:val="none" w:sz="0" w:space="0" w:color="auto"/>
                <w:right w:val="none" w:sz="0" w:space="0" w:color="auto"/>
              </w:divBdr>
              <w:divsChild>
                <w:div w:id="1147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691">
          <w:marLeft w:val="360"/>
          <w:marRight w:val="360"/>
          <w:marTop w:val="360"/>
          <w:marBottom w:val="0"/>
          <w:divBdr>
            <w:top w:val="none" w:sz="0" w:space="0" w:color="auto"/>
            <w:left w:val="none" w:sz="0" w:space="0" w:color="auto"/>
            <w:bottom w:val="none" w:sz="0" w:space="0" w:color="auto"/>
            <w:right w:val="none" w:sz="0" w:space="0" w:color="auto"/>
          </w:divBdr>
          <w:divsChild>
            <w:div w:id="823355562">
              <w:marLeft w:val="0"/>
              <w:marRight w:val="0"/>
              <w:marTop w:val="0"/>
              <w:marBottom w:val="0"/>
              <w:divBdr>
                <w:top w:val="none" w:sz="0" w:space="0" w:color="auto"/>
                <w:left w:val="none" w:sz="0" w:space="0" w:color="auto"/>
                <w:bottom w:val="none" w:sz="0" w:space="0" w:color="auto"/>
                <w:right w:val="none" w:sz="0" w:space="0" w:color="auto"/>
              </w:divBdr>
              <w:divsChild>
                <w:div w:id="1952932702">
                  <w:marLeft w:val="840"/>
                  <w:marRight w:val="280"/>
                  <w:marTop w:val="0"/>
                  <w:marBottom w:val="0"/>
                  <w:divBdr>
                    <w:top w:val="none" w:sz="0" w:space="0" w:color="auto"/>
                    <w:left w:val="none" w:sz="0" w:space="0" w:color="auto"/>
                    <w:bottom w:val="none" w:sz="0" w:space="0" w:color="auto"/>
                    <w:right w:val="none" w:sz="0" w:space="0" w:color="auto"/>
                  </w:divBdr>
                </w:div>
              </w:divsChild>
            </w:div>
          </w:divsChild>
        </w:div>
        <w:div w:id="935406638">
          <w:marLeft w:val="360"/>
          <w:marRight w:val="360"/>
          <w:marTop w:val="360"/>
          <w:marBottom w:val="0"/>
          <w:divBdr>
            <w:top w:val="none" w:sz="0" w:space="0" w:color="auto"/>
            <w:left w:val="none" w:sz="0" w:space="0" w:color="auto"/>
            <w:bottom w:val="none" w:sz="0" w:space="0" w:color="auto"/>
            <w:right w:val="none" w:sz="0" w:space="0" w:color="auto"/>
          </w:divBdr>
          <w:divsChild>
            <w:div w:id="1594512551">
              <w:marLeft w:val="0"/>
              <w:marRight w:val="0"/>
              <w:marTop w:val="0"/>
              <w:marBottom w:val="0"/>
              <w:divBdr>
                <w:top w:val="none" w:sz="0" w:space="0" w:color="auto"/>
                <w:left w:val="none" w:sz="0" w:space="0" w:color="auto"/>
                <w:bottom w:val="none" w:sz="0" w:space="0" w:color="auto"/>
                <w:right w:val="none" w:sz="0" w:space="0" w:color="auto"/>
              </w:divBdr>
              <w:divsChild>
                <w:div w:id="170030608">
                  <w:marLeft w:val="840"/>
                  <w:marRight w:val="280"/>
                  <w:marTop w:val="0"/>
                  <w:marBottom w:val="0"/>
                  <w:divBdr>
                    <w:top w:val="none" w:sz="0" w:space="0" w:color="auto"/>
                    <w:left w:val="none" w:sz="0" w:space="0" w:color="auto"/>
                    <w:bottom w:val="none" w:sz="0" w:space="0" w:color="auto"/>
                    <w:right w:val="none" w:sz="0" w:space="0" w:color="auto"/>
                  </w:divBdr>
                </w:div>
              </w:divsChild>
            </w:div>
          </w:divsChild>
        </w:div>
        <w:div w:id="102772627">
          <w:marLeft w:val="360"/>
          <w:marRight w:val="360"/>
          <w:marTop w:val="360"/>
          <w:marBottom w:val="0"/>
          <w:divBdr>
            <w:top w:val="none" w:sz="0" w:space="0" w:color="auto"/>
            <w:left w:val="none" w:sz="0" w:space="0" w:color="auto"/>
            <w:bottom w:val="none" w:sz="0" w:space="0" w:color="auto"/>
            <w:right w:val="none" w:sz="0" w:space="0" w:color="auto"/>
          </w:divBdr>
          <w:divsChild>
            <w:div w:id="501235743">
              <w:marLeft w:val="0"/>
              <w:marRight w:val="0"/>
              <w:marTop w:val="0"/>
              <w:marBottom w:val="0"/>
              <w:divBdr>
                <w:top w:val="none" w:sz="0" w:space="0" w:color="auto"/>
                <w:left w:val="none" w:sz="0" w:space="0" w:color="auto"/>
                <w:bottom w:val="none" w:sz="0" w:space="0" w:color="auto"/>
                <w:right w:val="none" w:sz="0" w:space="0" w:color="auto"/>
              </w:divBdr>
              <w:divsChild>
                <w:div w:id="2029478953">
                  <w:marLeft w:val="840"/>
                  <w:marRight w:val="280"/>
                  <w:marTop w:val="0"/>
                  <w:marBottom w:val="0"/>
                  <w:divBdr>
                    <w:top w:val="none" w:sz="0" w:space="0" w:color="auto"/>
                    <w:left w:val="none" w:sz="0" w:space="0" w:color="auto"/>
                    <w:bottom w:val="none" w:sz="0" w:space="0" w:color="auto"/>
                    <w:right w:val="none" w:sz="0" w:space="0" w:color="auto"/>
                  </w:divBdr>
                </w:div>
              </w:divsChild>
            </w:div>
          </w:divsChild>
        </w:div>
        <w:div w:id="147211849">
          <w:marLeft w:val="360"/>
          <w:marRight w:val="360"/>
          <w:marTop w:val="360"/>
          <w:marBottom w:val="0"/>
          <w:divBdr>
            <w:top w:val="none" w:sz="0" w:space="0" w:color="auto"/>
            <w:left w:val="none" w:sz="0" w:space="0" w:color="auto"/>
            <w:bottom w:val="none" w:sz="0" w:space="0" w:color="auto"/>
            <w:right w:val="none" w:sz="0" w:space="0" w:color="auto"/>
          </w:divBdr>
          <w:divsChild>
            <w:div w:id="384303574">
              <w:marLeft w:val="0"/>
              <w:marRight w:val="0"/>
              <w:marTop w:val="0"/>
              <w:marBottom w:val="0"/>
              <w:divBdr>
                <w:top w:val="none" w:sz="0" w:space="0" w:color="auto"/>
                <w:left w:val="none" w:sz="0" w:space="0" w:color="auto"/>
                <w:bottom w:val="none" w:sz="0" w:space="0" w:color="auto"/>
                <w:right w:val="none" w:sz="0" w:space="0" w:color="auto"/>
              </w:divBdr>
              <w:divsChild>
                <w:div w:id="492449506">
                  <w:marLeft w:val="840"/>
                  <w:marRight w:val="280"/>
                  <w:marTop w:val="0"/>
                  <w:marBottom w:val="0"/>
                  <w:divBdr>
                    <w:top w:val="none" w:sz="0" w:space="0" w:color="auto"/>
                    <w:left w:val="none" w:sz="0" w:space="0" w:color="auto"/>
                    <w:bottom w:val="none" w:sz="0" w:space="0" w:color="auto"/>
                    <w:right w:val="none" w:sz="0" w:space="0" w:color="auto"/>
                  </w:divBdr>
                </w:div>
              </w:divsChild>
            </w:div>
          </w:divsChild>
        </w:div>
        <w:div w:id="930046408">
          <w:marLeft w:val="360"/>
          <w:marRight w:val="360"/>
          <w:marTop w:val="360"/>
          <w:marBottom w:val="0"/>
          <w:divBdr>
            <w:top w:val="none" w:sz="0" w:space="0" w:color="auto"/>
            <w:left w:val="none" w:sz="0" w:space="0" w:color="auto"/>
            <w:bottom w:val="none" w:sz="0" w:space="0" w:color="auto"/>
            <w:right w:val="none" w:sz="0" w:space="0" w:color="auto"/>
          </w:divBdr>
          <w:divsChild>
            <w:div w:id="606158430">
              <w:marLeft w:val="0"/>
              <w:marRight w:val="0"/>
              <w:marTop w:val="0"/>
              <w:marBottom w:val="0"/>
              <w:divBdr>
                <w:top w:val="none" w:sz="0" w:space="0" w:color="auto"/>
                <w:left w:val="none" w:sz="0" w:space="0" w:color="auto"/>
                <w:bottom w:val="none" w:sz="0" w:space="0" w:color="auto"/>
                <w:right w:val="none" w:sz="0" w:space="0" w:color="auto"/>
              </w:divBdr>
              <w:divsChild>
                <w:div w:id="1749422856">
                  <w:marLeft w:val="840"/>
                  <w:marRight w:val="280"/>
                  <w:marTop w:val="0"/>
                  <w:marBottom w:val="0"/>
                  <w:divBdr>
                    <w:top w:val="none" w:sz="0" w:space="0" w:color="auto"/>
                    <w:left w:val="none" w:sz="0" w:space="0" w:color="auto"/>
                    <w:bottom w:val="none" w:sz="0" w:space="0" w:color="auto"/>
                    <w:right w:val="none" w:sz="0" w:space="0" w:color="auto"/>
                  </w:divBdr>
                </w:div>
              </w:divsChild>
            </w:div>
          </w:divsChild>
        </w:div>
        <w:div w:id="1359771958">
          <w:marLeft w:val="360"/>
          <w:marRight w:val="360"/>
          <w:marTop w:val="360"/>
          <w:marBottom w:val="0"/>
          <w:divBdr>
            <w:top w:val="none" w:sz="0" w:space="0" w:color="auto"/>
            <w:left w:val="none" w:sz="0" w:space="0" w:color="auto"/>
            <w:bottom w:val="none" w:sz="0" w:space="0" w:color="auto"/>
            <w:right w:val="none" w:sz="0" w:space="0" w:color="auto"/>
          </w:divBdr>
          <w:divsChild>
            <w:div w:id="1408461426">
              <w:marLeft w:val="0"/>
              <w:marRight w:val="0"/>
              <w:marTop w:val="0"/>
              <w:marBottom w:val="0"/>
              <w:divBdr>
                <w:top w:val="none" w:sz="0" w:space="0" w:color="auto"/>
                <w:left w:val="none" w:sz="0" w:space="0" w:color="auto"/>
                <w:bottom w:val="none" w:sz="0" w:space="0" w:color="auto"/>
                <w:right w:val="none" w:sz="0" w:space="0" w:color="auto"/>
              </w:divBdr>
              <w:divsChild>
                <w:div w:id="1396004799">
                  <w:marLeft w:val="840"/>
                  <w:marRight w:val="280"/>
                  <w:marTop w:val="0"/>
                  <w:marBottom w:val="0"/>
                  <w:divBdr>
                    <w:top w:val="none" w:sz="0" w:space="0" w:color="auto"/>
                    <w:left w:val="none" w:sz="0" w:space="0" w:color="auto"/>
                    <w:bottom w:val="none" w:sz="0" w:space="0" w:color="auto"/>
                    <w:right w:val="none" w:sz="0" w:space="0" w:color="auto"/>
                  </w:divBdr>
                </w:div>
              </w:divsChild>
            </w:div>
          </w:divsChild>
        </w:div>
        <w:div w:id="1654601643">
          <w:marLeft w:val="360"/>
          <w:marRight w:val="360"/>
          <w:marTop w:val="360"/>
          <w:marBottom w:val="0"/>
          <w:divBdr>
            <w:top w:val="none" w:sz="0" w:space="0" w:color="auto"/>
            <w:left w:val="none" w:sz="0" w:space="0" w:color="auto"/>
            <w:bottom w:val="none" w:sz="0" w:space="0" w:color="auto"/>
            <w:right w:val="none" w:sz="0" w:space="0" w:color="auto"/>
          </w:divBdr>
          <w:divsChild>
            <w:div w:id="1949577248">
              <w:marLeft w:val="0"/>
              <w:marRight w:val="0"/>
              <w:marTop w:val="0"/>
              <w:marBottom w:val="0"/>
              <w:divBdr>
                <w:top w:val="none" w:sz="0" w:space="0" w:color="auto"/>
                <w:left w:val="none" w:sz="0" w:space="0" w:color="auto"/>
                <w:bottom w:val="none" w:sz="0" w:space="0" w:color="auto"/>
                <w:right w:val="none" w:sz="0" w:space="0" w:color="auto"/>
              </w:divBdr>
              <w:divsChild>
                <w:div w:id="83592129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2003699675">
          <w:marLeft w:val="360"/>
          <w:marRight w:val="360"/>
          <w:marTop w:val="360"/>
          <w:marBottom w:val="0"/>
          <w:divBdr>
            <w:top w:val="none" w:sz="0" w:space="0" w:color="auto"/>
            <w:left w:val="none" w:sz="0" w:space="0" w:color="auto"/>
            <w:bottom w:val="none" w:sz="0" w:space="0" w:color="auto"/>
            <w:right w:val="none" w:sz="0" w:space="0" w:color="auto"/>
          </w:divBdr>
          <w:divsChild>
            <w:div w:id="6907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2654</Words>
  <Characters>14335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2020-03-20T02:49:00Z</dcterms:created>
  <dcterms:modified xsi:type="dcterms:W3CDTF">2020-03-20T02:50:00Z</dcterms:modified>
</cp:coreProperties>
</file>