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4" w:rsidRPr="00143AFB" w:rsidRDefault="000A5A14" w:rsidP="00143AFB">
      <w:pPr>
        <w:spacing w:after="120"/>
        <w:ind w:right="-85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143AFB">
        <w:rPr>
          <w:rFonts w:ascii="Arial" w:hAnsi="Arial" w:cs="Arial"/>
          <w:noProof/>
          <w:lang w:eastAsia="pt-BR" w:bidi="ar-SA"/>
        </w:rPr>
        <w:drawing>
          <wp:inline distT="0" distB="0" distL="0" distR="0" wp14:anchorId="50A4D540" wp14:editId="5E95DF46">
            <wp:extent cx="160972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14" w:rsidRPr="00143AFB" w:rsidRDefault="000A5A14" w:rsidP="00143AFB">
      <w:pPr>
        <w:spacing w:after="120"/>
        <w:ind w:right="-852"/>
        <w:rPr>
          <w:rFonts w:ascii="Arial" w:hAnsi="Arial" w:cs="Arial"/>
          <w:b/>
          <w:color w:val="000000" w:themeColor="text1"/>
        </w:rPr>
      </w:pPr>
    </w:p>
    <w:p w:rsidR="00A84A16" w:rsidRPr="00143AFB" w:rsidRDefault="00EA635C" w:rsidP="00143AFB">
      <w:pPr>
        <w:spacing w:after="120"/>
        <w:ind w:right="-852"/>
        <w:jc w:val="center"/>
        <w:rPr>
          <w:rFonts w:ascii="Arial" w:hAnsi="Arial" w:cs="Arial"/>
          <w:b/>
          <w:color w:val="000000" w:themeColor="text1"/>
        </w:rPr>
      </w:pPr>
      <w:r w:rsidRPr="00143AFB">
        <w:rPr>
          <w:rFonts w:ascii="Arial" w:hAnsi="Arial" w:cs="Arial"/>
          <w:b/>
          <w:color w:val="000000" w:themeColor="text1"/>
        </w:rPr>
        <w:t xml:space="preserve">PARECER </w:t>
      </w:r>
      <w:r w:rsidR="00A84A16" w:rsidRPr="00143AFB">
        <w:rPr>
          <w:rFonts w:ascii="Arial" w:hAnsi="Arial" w:cs="Arial"/>
          <w:b/>
          <w:color w:val="000000" w:themeColor="text1"/>
        </w:rPr>
        <w:t>SOBRE A SEPARAÇÃO DO IPERGS EM IPE-PREV E IPE-SAUDE</w:t>
      </w:r>
    </w:p>
    <w:p w:rsidR="00A84A16" w:rsidRPr="00143AFB" w:rsidRDefault="00A84A16" w:rsidP="00143AFB">
      <w:pPr>
        <w:spacing w:after="120"/>
        <w:ind w:right="-852" w:hanging="567"/>
        <w:jc w:val="both"/>
        <w:rPr>
          <w:rFonts w:ascii="Arial" w:hAnsi="Arial" w:cs="Arial"/>
          <w:color w:val="000000" w:themeColor="text1"/>
        </w:rPr>
      </w:pPr>
    </w:p>
    <w:p w:rsidR="00A84A16" w:rsidRPr="00143AFB" w:rsidRDefault="00CA182C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No mês de outubro de 2017</w:t>
      </w:r>
      <w:r w:rsidR="005743C9" w:rsidRPr="00143AFB">
        <w:rPr>
          <w:rFonts w:ascii="Arial" w:hAnsi="Arial" w:cs="Arial"/>
          <w:color w:val="000000" w:themeColor="text1"/>
        </w:rPr>
        <w:t>, o</w:t>
      </w:r>
      <w:r w:rsidR="00A84A16" w:rsidRPr="00143AFB">
        <w:rPr>
          <w:rFonts w:ascii="Arial" w:hAnsi="Arial" w:cs="Arial"/>
          <w:color w:val="000000" w:themeColor="text1"/>
        </w:rPr>
        <w:t xml:space="preserve"> Governo do Estado do Rio</w:t>
      </w:r>
      <w:r w:rsidR="005743C9" w:rsidRPr="00143AFB">
        <w:rPr>
          <w:rFonts w:ascii="Arial" w:hAnsi="Arial" w:cs="Arial"/>
          <w:color w:val="000000" w:themeColor="text1"/>
        </w:rPr>
        <w:t xml:space="preserve"> Grande do Sul</w:t>
      </w:r>
      <w:r w:rsidR="005701F8" w:rsidRPr="00143AFB">
        <w:rPr>
          <w:rFonts w:ascii="Arial" w:hAnsi="Arial" w:cs="Arial"/>
          <w:color w:val="000000" w:themeColor="text1"/>
        </w:rPr>
        <w:t xml:space="preserve"> </w:t>
      </w:r>
      <w:r w:rsidR="00C346EA" w:rsidRPr="00143AFB">
        <w:rPr>
          <w:rFonts w:ascii="Arial" w:hAnsi="Arial" w:cs="Arial"/>
          <w:color w:val="000000" w:themeColor="text1"/>
        </w:rPr>
        <w:t>disponibilizou</w:t>
      </w:r>
      <w:r w:rsidRPr="00143AFB">
        <w:rPr>
          <w:rFonts w:ascii="Arial" w:hAnsi="Arial" w:cs="Arial"/>
          <w:color w:val="000000" w:themeColor="text1"/>
        </w:rPr>
        <w:t xml:space="preserve"> os textos dos Projetos de Lei Complementar</w:t>
      </w:r>
      <w:r w:rsidR="00BA5C5A" w:rsidRPr="00143AFB">
        <w:rPr>
          <w:rFonts w:ascii="Arial" w:hAnsi="Arial" w:cs="Arial"/>
          <w:color w:val="000000" w:themeColor="text1"/>
        </w:rPr>
        <w:t xml:space="preserve"> nº</w:t>
      </w:r>
      <w:r w:rsidRPr="00143AFB">
        <w:rPr>
          <w:rFonts w:ascii="Arial" w:hAnsi="Arial" w:cs="Arial"/>
          <w:color w:val="000000" w:themeColor="text1"/>
        </w:rPr>
        <w:t xml:space="preserve"> </w:t>
      </w:r>
      <w:r w:rsidR="00BA5C5A" w:rsidRPr="00143AFB">
        <w:rPr>
          <w:rFonts w:ascii="Arial" w:hAnsi="Arial" w:cs="Arial"/>
          <w:color w:val="000000" w:themeColor="text1"/>
        </w:rPr>
        <w:t xml:space="preserve">206, 207 e 212 </w:t>
      </w:r>
      <w:r w:rsidRPr="00143AFB">
        <w:rPr>
          <w:rFonts w:ascii="Arial" w:hAnsi="Arial" w:cs="Arial"/>
          <w:color w:val="000000" w:themeColor="text1"/>
        </w:rPr>
        <w:t>e dos Projetos de Lei</w:t>
      </w:r>
      <w:r w:rsidR="00BA5C5A" w:rsidRPr="00143AFB">
        <w:rPr>
          <w:rFonts w:ascii="Arial" w:hAnsi="Arial" w:cs="Arial"/>
          <w:color w:val="000000" w:themeColor="text1"/>
        </w:rPr>
        <w:t xml:space="preserve"> nº 211 e 2013,</w:t>
      </w:r>
      <w:r w:rsidRPr="00143AFB">
        <w:rPr>
          <w:rFonts w:ascii="Arial" w:hAnsi="Arial" w:cs="Arial"/>
          <w:color w:val="000000" w:themeColor="text1"/>
        </w:rPr>
        <w:t xml:space="preserve"> que foram encaminhados</w:t>
      </w:r>
      <w:r w:rsidR="005701F8" w:rsidRPr="00143AFB">
        <w:rPr>
          <w:rFonts w:ascii="Arial" w:hAnsi="Arial" w:cs="Arial"/>
          <w:color w:val="000000" w:themeColor="text1"/>
        </w:rPr>
        <w:t xml:space="preserve"> à Casa Civil</w:t>
      </w:r>
      <w:r w:rsidR="005743C9" w:rsidRPr="00143AFB">
        <w:rPr>
          <w:rFonts w:ascii="Arial" w:hAnsi="Arial" w:cs="Arial"/>
          <w:color w:val="000000" w:themeColor="text1"/>
        </w:rPr>
        <w:t xml:space="preserve"> </w:t>
      </w:r>
      <w:r w:rsidRPr="00143AFB">
        <w:rPr>
          <w:rFonts w:ascii="Arial" w:hAnsi="Arial" w:cs="Arial"/>
          <w:color w:val="000000" w:themeColor="text1"/>
        </w:rPr>
        <w:t xml:space="preserve">no mês de agosto </w:t>
      </w:r>
      <w:r w:rsidR="00EA635C" w:rsidRPr="00143AFB">
        <w:rPr>
          <w:rFonts w:ascii="Arial" w:hAnsi="Arial" w:cs="Arial"/>
          <w:color w:val="000000" w:themeColor="text1"/>
        </w:rPr>
        <w:t xml:space="preserve">para o desmembramento </w:t>
      </w:r>
      <w:r w:rsidR="00A84A16" w:rsidRPr="00143AFB">
        <w:rPr>
          <w:rFonts w:ascii="Arial" w:hAnsi="Arial" w:cs="Arial"/>
          <w:color w:val="000000" w:themeColor="text1"/>
        </w:rPr>
        <w:t>do</w:t>
      </w:r>
      <w:r w:rsidR="005701F8" w:rsidRPr="00143AFB">
        <w:rPr>
          <w:rFonts w:ascii="Arial" w:hAnsi="Arial" w:cs="Arial"/>
          <w:color w:val="000000" w:themeColor="text1"/>
        </w:rPr>
        <w:t xml:space="preserve"> IPERGS</w:t>
      </w:r>
      <w:r w:rsidR="00EA635C" w:rsidRPr="00143AFB">
        <w:rPr>
          <w:rFonts w:ascii="Arial" w:hAnsi="Arial" w:cs="Arial"/>
          <w:color w:val="000000" w:themeColor="text1"/>
        </w:rPr>
        <w:t xml:space="preserve"> em duas autarquias independentes</w:t>
      </w:r>
      <w:r w:rsidR="00225291" w:rsidRPr="00143AFB">
        <w:rPr>
          <w:rFonts w:ascii="Arial" w:hAnsi="Arial" w:cs="Arial"/>
          <w:color w:val="000000" w:themeColor="text1"/>
        </w:rPr>
        <w:t>.</w:t>
      </w:r>
      <w:r w:rsidR="00292179" w:rsidRPr="00143AFB">
        <w:rPr>
          <w:rFonts w:ascii="Arial" w:hAnsi="Arial" w:cs="Arial"/>
          <w:color w:val="000000" w:themeColor="text1"/>
        </w:rPr>
        <w:t xml:space="preserve"> </w:t>
      </w:r>
    </w:p>
    <w:p w:rsidR="00225291" w:rsidRPr="00143AFB" w:rsidRDefault="00225291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225291" w:rsidRPr="00143AFB" w:rsidRDefault="00225291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Através d</w:t>
      </w:r>
      <w:r w:rsidRPr="00143AFB">
        <w:rPr>
          <w:rFonts w:ascii="Arial" w:hAnsi="Arial" w:cs="Arial"/>
          <w:color w:val="000000" w:themeColor="text1"/>
          <w:shd w:val="clear" w:color="auto" w:fill="FFFFFF"/>
        </w:rPr>
        <w:t>este pacote enviado pelo</w:t>
      </w:r>
      <w:r w:rsidR="00EA635C" w:rsidRPr="00143AFB">
        <w:rPr>
          <w:rFonts w:ascii="Arial" w:hAnsi="Arial" w:cs="Arial"/>
          <w:color w:val="000000" w:themeColor="text1"/>
          <w:shd w:val="clear" w:color="auto" w:fill="FFFFFF"/>
        </w:rPr>
        <w:t xml:space="preserve"> Poder</w:t>
      </w:r>
      <w:r w:rsidRPr="00143AFB">
        <w:rPr>
          <w:rFonts w:ascii="Arial" w:hAnsi="Arial" w:cs="Arial"/>
          <w:color w:val="000000" w:themeColor="text1"/>
          <w:shd w:val="clear" w:color="auto" w:fill="FFFFFF"/>
        </w:rPr>
        <w:t xml:space="preserve"> Executivo, composto destas cinco propostas</w:t>
      </w:r>
      <w:r w:rsidRPr="00143AFB">
        <w:rPr>
          <w:rFonts w:ascii="Arial" w:hAnsi="Arial" w:cs="Arial"/>
          <w:color w:val="000000" w:themeColor="text1"/>
        </w:rPr>
        <w:t>, o Governo pretende, em suma, a separação das atividades de plano de saúde e previdência com a c</w:t>
      </w:r>
      <w:r w:rsidR="00EA635C" w:rsidRPr="00143AFB">
        <w:rPr>
          <w:rFonts w:ascii="Arial" w:hAnsi="Arial" w:cs="Arial"/>
          <w:color w:val="000000" w:themeColor="text1"/>
        </w:rPr>
        <w:t>riação do</w:t>
      </w:r>
      <w:r w:rsidRPr="00143AFB">
        <w:rPr>
          <w:rFonts w:ascii="Arial" w:hAnsi="Arial" w:cs="Arial"/>
          <w:color w:val="000000" w:themeColor="text1"/>
        </w:rPr>
        <w:t xml:space="preserve"> </w:t>
      </w:r>
      <w:r w:rsidR="00EA635C" w:rsidRPr="00143AFB">
        <w:rPr>
          <w:rFonts w:ascii="Arial" w:hAnsi="Arial" w:cs="Arial"/>
          <w:color w:val="000000" w:themeColor="text1"/>
        </w:rPr>
        <w:t xml:space="preserve">IPE-Saúde e </w:t>
      </w:r>
      <w:r w:rsidRPr="00143AFB">
        <w:rPr>
          <w:rFonts w:ascii="Arial" w:hAnsi="Arial" w:cs="Arial"/>
          <w:color w:val="000000" w:themeColor="text1"/>
        </w:rPr>
        <w:t>IPE-</w:t>
      </w:r>
      <w:proofErr w:type="spellStart"/>
      <w:r w:rsidRPr="00143AFB">
        <w:rPr>
          <w:rFonts w:ascii="Arial" w:hAnsi="Arial" w:cs="Arial"/>
          <w:color w:val="000000" w:themeColor="text1"/>
        </w:rPr>
        <w:t>Prev</w:t>
      </w:r>
      <w:proofErr w:type="spellEnd"/>
      <w:r w:rsidR="001051E1" w:rsidRPr="00143AFB">
        <w:rPr>
          <w:rFonts w:ascii="Arial" w:hAnsi="Arial" w:cs="Arial"/>
          <w:color w:val="000000" w:themeColor="text1"/>
        </w:rPr>
        <w:t>, respectivamente</w:t>
      </w:r>
      <w:r w:rsidRPr="00143AFB">
        <w:rPr>
          <w:rFonts w:ascii="Arial" w:hAnsi="Arial" w:cs="Arial"/>
          <w:color w:val="000000" w:themeColor="text1"/>
        </w:rPr>
        <w:t>.</w:t>
      </w:r>
    </w:p>
    <w:p w:rsidR="00225291" w:rsidRPr="00143AFB" w:rsidRDefault="00225291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EA635C" w:rsidRPr="00143AFB" w:rsidRDefault="00EA635C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Cumpre esclarecer que</w:t>
      </w:r>
      <w:r w:rsidR="00225291" w:rsidRPr="00143AFB">
        <w:rPr>
          <w:rFonts w:ascii="Arial" w:hAnsi="Arial" w:cs="Arial"/>
          <w:color w:val="000000" w:themeColor="text1"/>
        </w:rPr>
        <w:t xml:space="preserve"> </w:t>
      </w:r>
      <w:r w:rsidRPr="00143AFB">
        <w:rPr>
          <w:rFonts w:ascii="Arial" w:hAnsi="Arial" w:cs="Arial"/>
          <w:color w:val="000000" w:themeColor="text1"/>
        </w:rPr>
        <w:t xml:space="preserve">os </w:t>
      </w:r>
      <w:r w:rsidR="00225291" w:rsidRPr="00143AFB">
        <w:rPr>
          <w:rFonts w:ascii="Arial" w:hAnsi="Arial" w:cs="Arial"/>
          <w:color w:val="000000" w:themeColor="text1"/>
        </w:rPr>
        <w:t>P</w:t>
      </w:r>
      <w:r w:rsidRPr="00143AFB">
        <w:rPr>
          <w:rFonts w:ascii="Arial" w:hAnsi="Arial" w:cs="Arial"/>
          <w:color w:val="000000" w:themeColor="text1"/>
        </w:rPr>
        <w:t xml:space="preserve">rojetos de </w:t>
      </w:r>
      <w:r w:rsidR="00225291" w:rsidRPr="00143AFB">
        <w:rPr>
          <w:rFonts w:ascii="Arial" w:hAnsi="Arial" w:cs="Arial"/>
          <w:color w:val="000000" w:themeColor="text1"/>
        </w:rPr>
        <w:t>L</w:t>
      </w:r>
      <w:r w:rsidRPr="00143AFB">
        <w:rPr>
          <w:rFonts w:ascii="Arial" w:hAnsi="Arial" w:cs="Arial"/>
          <w:color w:val="000000" w:themeColor="text1"/>
        </w:rPr>
        <w:t xml:space="preserve">ei </w:t>
      </w:r>
      <w:r w:rsidR="00225291" w:rsidRPr="00143AFB">
        <w:rPr>
          <w:rFonts w:ascii="Arial" w:hAnsi="Arial" w:cs="Arial"/>
          <w:color w:val="000000" w:themeColor="text1"/>
        </w:rPr>
        <w:t>C</w:t>
      </w:r>
      <w:r w:rsidRPr="00143AFB">
        <w:rPr>
          <w:rFonts w:ascii="Arial" w:hAnsi="Arial" w:cs="Arial"/>
          <w:color w:val="000000" w:themeColor="text1"/>
        </w:rPr>
        <w:t>omplementar necessitam</w:t>
      </w:r>
      <w:r w:rsidR="00225291" w:rsidRPr="00143AFB">
        <w:rPr>
          <w:rFonts w:ascii="Arial" w:hAnsi="Arial" w:cs="Arial"/>
          <w:color w:val="000000" w:themeColor="text1"/>
        </w:rPr>
        <w:t xml:space="preserve"> </w:t>
      </w:r>
      <w:r w:rsidRPr="00143AFB">
        <w:rPr>
          <w:rFonts w:ascii="Arial" w:hAnsi="Arial" w:cs="Arial"/>
          <w:color w:val="000000" w:themeColor="text1"/>
        </w:rPr>
        <w:t>de aprovação por parte da</w:t>
      </w:r>
      <w:r w:rsidR="00225291" w:rsidRPr="00143AFB">
        <w:rPr>
          <w:rFonts w:ascii="Arial" w:hAnsi="Arial" w:cs="Arial"/>
          <w:color w:val="000000" w:themeColor="text1"/>
        </w:rPr>
        <w:t xml:space="preserve"> maioria absoluta </w:t>
      </w:r>
      <w:r w:rsidRPr="00143AFB">
        <w:rPr>
          <w:rFonts w:ascii="Arial" w:hAnsi="Arial" w:cs="Arial"/>
          <w:color w:val="000000" w:themeColor="text1"/>
        </w:rPr>
        <w:t>dos membros da</w:t>
      </w:r>
      <w:r w:rsidR="00225291" w:rsidRPr="00143AFB">
        <w:rPr>
          <w:rFonts w:ascii="Arial" w:hAnsi="Arial" w:cs="Arial"/>
          <w:color w:val="000000" w:themeColor="text1"/>
        </w:rPr>
        <w:t xml:space="preserve"> Assembleia</w:t>
      </w:r>
      <w:r w:rsidRPr="00143AFB">
        <w:rPr>
          <w:rFonts w:ascii="Arial" w:hAnsi="Arial" w:cs="Arial"/>
          <w:color w:val="000000" w:themeColor="text1"/>
        </w:rPr>
        <w:t xml:space="preserve"> Legislativa</w:t>
      </w:r>
      <w:r w:rsidR="00225291" w:rsidRPr="00143AFB">
        <w:rPr>
          <w:rFonts w:ascii="Arial" w:hAnsi="Arial" w:cs="Arial"/>
          <w:color w:val="000000" w:themeColor="text1"/>
        </w:rPr>
        <w:t xml:space="preserve"> (28 dos 55 deputados)</w:t>
      </w:r>
      <w:r w:rsidRPr="00143AFB">
        <w:rPr>
          <w:rFonts w:ascii="Arial" w:hAnsi="Arial" w:cs="Arial"/>
          <w:color w:val="000000" w:themeColor="text1"/>
        </w:rPr>
        <w:t>, enquanto que os</w:t>
      </w:r>
      <w:r w:rsidR="00225291" w:rsidRPr="00143AFB">
        <w:rPr>
          <w:rFonts w:ascii="Arial" w:hAnsi="Arial" w:cs="Arial"/>
          <w:color w:val="000000" w:themeColor="text1"/>
        </w:rPr>
        <w:t xml:space="preserve"> P</w:t>
      </w:r>
      <w:r w:rsidRPr="00143AFB">
        <w:rPr>
          <w:rFonts w:ascii="Arial" w:hAnsi="Arial" w:cs="Arial"/>
          <w:color w:val="000000" w:themeColor="text1"/>
        </w:rPr>
        <w:t xml:space="preserve">rojetos de </w:t>
      </w:r>
      <w:r w:rsidR="00225291" w:rsidRPr="00143AFB">
        <w:rPr>
          <w:rFonts w:ascii="Arial" w:hAnsi="Arial" w:cs="Arial"/>
          <w:color w:val="000000" w:themeColor="text1"/>
        </w:rPr>
        <w:t>L</w:t>
      </w:r>
      <w:r w:rsidRPr="00143AFB">
        <w:rPr>
          <w:rFonts w:ascii="Arial" w:hAnsi="Arial" w:cs="Arial"/>
          <w:color w:val="000000" w:themeColor="text1"/>
        </w:rPr>
        <w:t>ei</w:t>
      </w:r>
      <w:r w:rsidR="00225291" w:rsidRPr="00143AFB">
        <w:rPr>
          <w:rFonts w:ascii="Arial" w:hAnsi="Arial" w:cs="Arial"/>
          <w:color w:val="000000" w:themeColor="text1"/>
        </w:rPr>
        <w:t>, necessi</w:t>
      </w:r>
      <w:r w:rsidRPr="00143AFB">
        <w:rPr>
          <w:rFonts w:ascii="Arial" w:hAnsi="Arial" w:cs="Arial"/>
          <w:color w:val="000000" w:themeColor="text1"/>
        </w:rPr>
        <w:t>tam</w:t>
      </w:r>
      <w:r w:rsidR="00225291" w:rsidRPr="00143AFB">
        <w:rPr>
          <w:rFonts w:ascii="Arial" w:hAnsi="Arial" w:cs="Arial"/>
          <w:color w:val="000000" w:themeColor="text1"/>
        </w:rPr>
        <w:t xml:space="preserve"> de maioria simples (metade dos votos dos parlamentares </w:t>
      </w:r>
      <w:r w:rsidRPr="00143AFB">
        <w:rPr>
          <w:rFonts w:ascii="Arial" w:hAnsi="Arial" w:cs="Arial"/>
          <w:color w:val="000000" w:themeColor="text1"/>
        </w:rPr>
        <w:t>presentes na sessão mais um).</w:t>
      </w:r>
    </w:p>
    <w:p w:rsidR="00EA635C" w:rsidRPr="00143AFB" w:rsidRDefault="00EA635C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BD5EDF" w:rsidRPr="00143AFB" w:rsidRDefault="00EA635C" w:rsidP="00143AFB">
      <w:pPr>
        <w:spacing w:after="120"/>
        <w:ind w:right="-852" w:firstLine="708"/>
        <w:jc w:val="both"/>
        <w:rPr>
          <w:rFonts w:ascii="Arial" w:hAnsi="Arial" w:cs="Arial"/>
        </w:rPr>
      </w:pPr>
      <w:r w:rsidRPr="00143AFB">
        <w:rPr>
          <w:rFonts w:ascii="Arial" w:hAnsi="Arial" w:cs="Arial"/>
          <w:color w:val="000000" w:themeColor="text1"/>
        </w:rPr>
        <w:t xml:space="preserve">Passa-se à análise das </w:t>
      </w:r>
      <w:r w:rsidR="00225291" w:rsidRPr="00143AFB">
        <w:rPr>
          <w:rFonts w:ascii="Arial" w:hAnsi="Arial" w:cs="Arial"/>
          <w:color w:val="000000" w:themeColor="text1"/>
        </w:rPr>
        <w:t xml:space="preserve">principais alterações </w:t>
      </w:r>
      <w:r w:rsidRPr="00143AFB">
        <w:rPr>
          <w:rFonts w:ascii="Arial" w:hAnsi="Arial" w:cs="Arial"/>
          <w:color w:val="000000" w:themeColor="text1"/>
        </w:rPr>
        <w:t>trazidas por cada um dos projetos:</w:t>
      </w:r>
    </w:p>
    <w:p w:rsidR="00225291" w:rsidRPr="00143AFB" w:rsidRDefault="00225291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BD5EDF" w:rsidRPr="00143AFB" w:rsidRDefault="00BD5EDF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  <w:u w:val="single"/>
        </w:rPr>
      </w:pPr>
      <w:r w:rsidRPr="00143AFB">
        <w:rPr>
          <w:rFonts w:ascii="Arial" w:hAnsi="Arial" w:cs="Arial"/>
          <w:b/>
          <w:color w:val="000000" w:themeColor="text1"/>
          <w:u w:val="single"/>
        </w:rPr>
        <w:t>PLC nº 206</w:t>
      </w:r>
      <w:r w:rsidR="00274139" w:rsidRPr="00143AFB">
        <w:rPr>
          <w:rFonts w:ascii="Arial" w:hAnsi="Arial" w:cs="Arial"/>
          <w:b/>
          <w:color w:val="000000" w:themeColor="text1"/>
          <w:u w:val="single"/>
        </w:rPr>
        <w:t>:</w:t>
      </w:r>
      <w:r w:rsidRPr="00143AFB">
        <w:rPr>
          <w:rFonts w:ascii="Arial" w:hAnsi="Arial" w:cs="Arial"/>
          <w:b/>
          <w:color w:val="000000" w:themeColor="text1"/>
          <w:u w:val="single"/>
        </w:rPr>
        <w:t xml:space="preserve"> dispõe sobre a reestruturação do IPERGS em IPE-</w:t>
      </w:r>
      <w:proofErr w:type="spellStart"/>
      <w:r w:rsidRPr="00143AFB">
        <w:rPr>
          <w:rFonts w:ascii="Arial" w:hAnsi="Arial" w:cs="Arial"/>
          <w:b/>
          <w:color w:val="000000" w:themeColor="text1"/>
          <w:u w:val="single"/>
        </w:rPr>
        <w:t>Prev</w:t>
      </w:r>
      <w:proofErr w:type="spellEnd"/>
      <w:r w:rsidRPr="00143AFB">
        <w:rPr>
          <w:rFonts w:ascii="Arial" w:hAnsi="Arial" w:cs="Arial"/>
          <w:b/>
          <w:color w:val="000000" w:themeColor="text1"/>
          <w:u w:val="single"/>
        </w:rPr>
        <w:t>, órgão responsável pela gestão do Regime Próprio de Previdência Social do Estado do Rio Grande do Sul – RPPS/</w:t>
      </w:r>
      <w:r w:rsidR="00292179" w:rsidRPr="00143AFB">
        <w:rPr>
          <w:rFonts w:ascii="Arial" w:hAnsi="Arial" w:cs="Arial"/>
          <w:b/>
          <w:color w:val="000000" w:themeColor="text1"/>
          <w:u w:val="single"/>
        </w:rPr>
        <w:t>RS;</w:t>
      </w:r>
      <w:r w:rsidRPr="00143AFB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AF1072" w:rsidRPr="00143AFB" w:rsidRDefault="00F24E45" w:rsidP="00143AFB">
      <w:pPr>
        <w:pStyle w:val="PargrafodaLista"/>
        <w:numPr>
          <w:ilvl w:val="0"/>
          <w:numId w:val="18"/>
        </w:numPr>
        <w:spacing w:after="120"/>
        <w:ind w:right="-852"/>
        <w:jc w:val="both"/>
        <w:rPr>
          <w:rFonts w:ascii="Arial" w:hAnsi="Arial" w:cs="Arial"/>
          <w:b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>Este projeto prevê que, quando da sua entrada em vigor, será revogada a Lei 12.395/05, que reestruturou o IPERGS. Com tal revogação, restará criada uma lacuna jurídica em relação à assistência à saúde, também previsto nesta Lei e que ficará sem previsão legal até a criação da autarquia denominada IPE-Saúde.</w:t>
      </w:r>
    </w:p>
    <w:p w:rsidR="00F24E45" w:rsidRPr="00143AFB" w:rsidRDefault="00F24E45" w:rsidP="00143AFB">
      <w:pPr>
        <w:pStyle w:val="PargrafodaLista"/>
        <w:spacing w:after="120"/>
        <w:ind w:right="-852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225291" w:rsidRPr="00143AFB" w:rsidRDefault="00C370F8" w:rsidP="00143AFB">
      <w:pPr>
        <w:pStyle w:val="PargrafodaLista"/>
        <w:numPr>
          <w:ilvl w:val="0"/>
          <w:numId w:val="11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 xml:space="preserve">A </w:t>
      </w:r>
      <w:r w:rsidR="00225291" w:rsidRPr="00143AFB">
        <w:rPr>
          <w:rFonts w:ascii="Arial" w:hAnsi="Arial" w:cs="Arial"/>
          <w:b/>
          <w:szCs w:val="24"/>
        </w:rPr>
        <w:t>gestão da previdência passará a ser exercida única e exclusivamente pelo IPE-</w:t>
      </w:r>
      <w:proofErr w:type="spellStart"/>
      <w:r w:rsidR="00225291" w:rsidRPr="00143AFB">
        <w:rPr>
          <w:rFonts w:ascii="Arial" w:hAnsi="Arial" w:cs="Arial"/>
          <w:b/>
          <w:szCs w:val="24"/>
        </w:rPr>
        <w:t>Prev</w:t>
      </w:r>
      <w:proofErr w:type="spellEnd"/>
      <w:r w:rsidR="00225291" w:rsidRPr="00143AFB">
        <w:rPr>
          <w:rFonts w:ascii="Arial" w:hAnsi="Arial" w:cs="Arial"/>
          <w:b/>
          <w:szCs w:val="24"/>
        </w:rPr>
        <w:t>;</w:t>
      </w:r>
    </w:p>
    <w:p w:rsidR="00C370F8" w:rsidRPr="00143AFB" w:rsidRDefault="00C370F8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(Com a legislação atual, o IPERGS é responsável pela gestão da previdência e assistência à saúde do servidor público, cabendo ao IPE-</w:t>
      </w:r>
      <w:proofErr w:type="spellStart"/>
      <w:r w:rsidRPr="00143AFB">
        <w:rPr>
          <w:rFonts w:ascii="Arial" w:hAnsi="Arial" w:cs="Arial"/>
          <w:szCs w:val="24"/>
        </w:rPr>
        <w:t>Prev</w:t>
      </w:r>
      <w:proofErr w:type="spellEnd"/>
      <w:r w:rsidRPr="00143AFB">
        <w:rPr>
          <w:rFonts w:ascii="Arial" w:hAnsi="Arial" w:cs="Arial"/>
          <w:szCs w:val="24"/>
        </w:rPr>
        <w:t xml:space="preserve"> a incumbência exclusiva quanto à administração, o gerenciamento e a operacionalização do regime próprio de previdência do Estado) </w:t>
      </w:r>
    </w:p>
    <w:p w:rsidR="00AF1072" w:rsidRPr="00143AFB" w:rsidRDefault="00AF107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C370F8" w:rsidRPr="00143AFB" w:rsidRDefault="00C370F8" w:rsidP="00143AFB">
      <w:pPr>
        <w:pStyle w:val="PargrafodaLista"/>
        <w:numPr>
          <w:ilvl w:val="0"/>
          <w:numId w:val="11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 xml:space="preserve">Alteração na estrutura de organização da autarquia, com a concepção de Conselho de Administração, Conselho Fiscal, Diretoria Executiva, Ouvidoria, Órgão de Controle Interno e </w:t>
      </w:r>
      <w:r w:rsidR="00AF1072" w:rsidRPr="00143AFB">
        <w:rPr>
          <w:rFonts w:ascii="Arial" w:hAnsi="Arial" w:cs="Arial"/>
          <w:b/>
          <w:szCs w:val="24"/>
        </w:rPr>
        <w:t>Pericia Previdenciária Única;</w:t>
      </w:r>
    </w:p>
    <w:p w:rsidR="00C370F8" w:rsidRPr="00143AFB" w:rsidRDefault="00A66F4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(A</w:t>
      </w:r>
      <w:r w:rsidR="00CA224A" w:rsidRPr="00143AFB">
        <w:rPr>
          <w:rFonts w:ascii="Arial" w:hAnsi="Arial" w:cs="Arial"/>
          <w:szCs w:val="24"/>
        </w:rPr>
        <w:t>té</w:t>
      </w:r>
      <w:r w:rsidR="00C370F8" w:rsidRPr="00143AFB">
        <w:rPr>
          <w:rFonts w:ascii="Arial" w:hAnsi="Arial" w:cs="Arial"/>
          <w:szCs w:val="24"/>
        </w:rPr>
        <w:t xml:space="preserve"> então, a autarquia possui apenas </w:t>
      </w:r>
      <w:r w:rsidR="00746836" w:rsidRPr="00143AFB">
        <w:rPr>
          <w:rFonts w:ascii="Arial" w:hAnsi="Arial" w:cs="Arial"/>
          <w:szCs w:val="24"/>
        </w:rPr>
        <w:t>o Conselho Deliberativo, sua Diretoria e uma Comissão de Controle</w:t>
      </w:r>
      <w:r w:rsidR="00CA224A" w:rsidRPr="00143AFB">
        <w:rPr>
          <w:rFonts w:ascii="Arial" w:hAnsi="Arial" w:cs="Arial"/>
          <w:szCs w:val="24"/>
        </w:rPr>
        <w:t>. Já com a criação da Perícia Previdenciária Única caberá ao IPE-</w:t>
      </w:r>
      <w:proofErr w:type="spellStart"/>
      <w:r w:rsidR="00CA224A" w:rsidRPr="00143AFB">
        <w:rPr>
          <w:rFonts w:ascii="Arial" w:hAnsi="Arial" w:cs="Arial"/>
          <w:szCs w:val="24"/>
        </w:rPr>
        <w:t>Prev</w:t>
      </w:r>
      <w:proofErr w:type="spellEnd"/>
      <w:r w:rsidR="00CA224A" w:rsidRPr="00143AFB">
        <w:rPr>
          <w:rFonts w:ascii="Arial" w:hAnsi="Arial" w:cs="Arial"/>
          <w:szCs w:val="24"/>
        </w:rPr>
        <w:t xml:space="preserve"> a responsabilidade de realização das pericias </w:t>
      </w:r>
      <w:r w:rsidR="00CA224A" w:rsidRPr="00143AFB">
        <w:rPr>
          <w:rFonts w:ascii="Arial" w:hAnsi="Arial" w:cs="Arial"/>
          <w:szCs w:val="24"/>
        </w:rPr>
        <w:lastRenderedPageBreak/>
        <w:t>médicas</w:t>
      </w:r>
      <w:r w:rsidR="00746836" w:rsidRPr="00143AFB">
        <w:rPr>
          <w:rFonts w:ascii="Arial" w:hAnsi="Arial" w:cs="Arial"/>
          <w:szCs w:val="24"/>
        </w:rPr>
        <w:t>)</w:t>
      </w:r>
    </w:p>
    <w:p w:rsidR="001345B9" w:rsidRPr="00143AFB" w:rsidRDefault="001345B9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1051E1" w:rsidRPr="00143AFB" w:rsidRDefault="000A6CBD" w:rsidP="00143AFB">
      <w:pPr>
        <w:pStyle w:val="PargrafodaLista"/>
        <w:numPr>
          <w:ilvl w:val="0"/>
          <w:numId w:val="11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C</w:t>
      </w:r>
      <w:r w:rsidR="001051E1" w:rsidRPr="00143AFB">
        <w:rPr>
          <w:rFonts w:ascii="Arial" w:hAnsi="Arial" w:cs="Arial"/>
          <w:b/>
          <w:szCs w:val="24"/>
        </w:rPr>
        <w:t>riação de critérios excludentes para que as entidades de classe possam compor as vagas destinadas nos</w:t>
      </w:r>
      <w:r w:rsidR="00CA224A" w:rsidRPr="00143AFB">
        <w:rPr>
          <w:rFonts w:ascii="Arial" w:hAnsi="Arial" w:cs="Arial"/>
          <w:b/>
          <w:szCs w:val="24"/>
        </w:rPr>
        <w:t xml:space="preserve"> C</w:t>
      </w:r>
      <w:r w:rsidR="001051E1" w:rsidRPr="00143AFB">
        <w:rPr>
          <w:rFonts w:ascii="Arial" w:hAnsi="Arial" w:cs="Arial"/>
          <w:b/>
          <w:szCs w:val="24"/>
        </w:rPr>
        <w:t xml:space="preserve">onselhos de </w:t>
      </w:r>
      <w:r w:rsidR="00CA224A" w:rsidRPr="00143AFB">
        <w:rPr>
          <w:rFonts w:ascii="Arial" w:hAnsi="Arial" w:cs="Arial"/>
          <w:b/>
          <w:szCs w:val="24"/>
        </w:rPr>
        <w:t>A</w:t>
      </w:r>
      <w:r w:rsidR="001051E1" w:rsidRPr="00143AFB">
        <w:rPr>
          <w:rFonts w:ascii="Arial" w:hAnsi="Arial" w:cs="Arial"/>
          <w:b/>
          <w:szCs w:val="24"/>
        </w:rPr>
        <w:t>dm</w:t>
      </w:r>
      <w:r w:rsidR="00CA224A" w:rsidRPr="00143AFB">
        <w:rPr>
          <w:rFonts w:ascii="Arial" w:hAnsi="Arial" w:cs="Arial"/>
          <w:b/>
          <w:szCs w:val="24"/>
        </w:rPr>
        <w:t>inistração e F</w:t>
      </w:r>
      <w:r w:rsidR="001051E1" w:rsidRPr="00143AFB">
        <w:rPr>
          <w:rFonts w:ascii="Arial" w:hAnsi="Arial" w:cs="Arial"/>
          <w:b/>
          <w:szCs w:val="24"/>
        </w:rPr>
        <w:t xml:space="preserve">iscal da </w:t>
      </w:r>
      <w:r w:rsidR="00CA224A" w:rsidRPr="00143AFB">
        <w:rPr>
          <w:rFonts w:ascii="Arial" w:hAnsi="Arial" w:cs="Arial"/>
          <w:b/>
          <w:szCs w:val="24"/>
        </w:rPr>
        <w:t xml:space="preserve">nova </w:t>
      </w:r>
      <w:r w:rsidR="001051E1" w:rsidRPr="00143AFB">
        <w:rPr>
          <w:rFonts w:ascii="Arial" w:hAnsi="Arial" w:cs="Arial"/>
          <w:b/>
          <w:szCs w:val="24"/>
        </w:rPr>
        <w:t xml:space="preserve">entidade (art. 6º, § 1º), </w:t>
      </w:r>
      <w:r w:rsidR="00CA224A" w:rsidRPr="00143AFB">
        <w:rPr>
          <w:rFonts w:ascii="Arial" w:hAnsi="Arial" w:cs="Arial"/>
          <w:b/>
          <w:szCs w:val="24"/>
        </w:rPr>
        <w:t xml:space="preserve">bem como </w:t>
      </w:r>
      <w:r w:rsidR="001051E1" w:rsidRPr="00143AFB">
        <w:rPr>
          <w:rFonts w:ascii="Arial" w:hAnsi="Arial" w:cs="Arial"/>
          <w:b/>
          <w:szCs w:val="24"/>
        </w:rPr>
        <w:t>ficando a cargo do Presidente do Conselho, nomeado pelo Poder Executivo, o desempate em votações (art. 8º);</w:t>
      </w:r>
    </w:p>
    <w:p w:rsidR="001051E1" w:rsidRPr="00143AFB" w:rsidRDefault="00FB64E9" w:rsidP="00143AFB">
      <w:pPr>
        <w:ind w:left="1065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>(Atualmente, o Conselho Deliberativo do IPERGS é composto por 9 membros, sendo 1/3 de representantes do Governo do Estado e 2/3 de representantes do funcionalismo, sendo expressa a necessidade de inclusão de membros do magistério</w:t>
      </w:r>
      <w:r w:rsidR="00200F7B" w:rsidRPr="00143AFB">
        <w:rPr>
          <w:rFonts w:ascii="Arial" w:hAnsi="Arial" w:cs="Arial"/>
        </w:rPr>
        <w:t>. Com a nova disposição só poderão compor os novos Conselhos, os servidores que possuírem formação universitária e comprovada experiência profissional nas áreas de seguridade, administração, economia, finanças, direito, contabilidade</w:t>
      </w:r>
      <w:r w:rsidR="009F4093" w:rsidRPr="00143AFB">
        <w:rPr>
          <w:rFonts w:ascii="Arial" w:hAnsi="Arial" w:cs="Arial"/>
        </w:rPr>
        <w:t xml:space="preserve"> ou atuária, além de certificação no mercado financeiro ou aprovação no prazo de 6 meses</w:t>
      </w:r>
      <w:r w:rsidRPr="00143AFB">
        <w:rPr>
          <w:rFonts w:ascii="Arial" w:hAnsi="Arial" w:cs="Arial"/>
        </w:rPr>
        <w:t>)</w:t>
      </w:r>
    </w:p>
    <w:p w:rsidR="00AF1072" w:rsidRPr="00143AFB" w:rsidRDefault="00AF1072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58310D" w:rsidRPr="00143AFB" w:rsidRDefault="00BD5EDF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  <w:u w:val="single"/>
        </w:rPr>
      </w:pPr>
      <w:r w:rsidRPr="00143AFB">
        <w:rPr>
          <w:rFonts w:ascii="Arial" w:hAnsi="Arial" w:cs="Arial"/>
          <w:b/>
          <w:color w:val="000000" w:themeColor="text1"/>
          <w:u w:val="single"/>
        </w:rPr>
        <w:t>PLC nº 207</w:t>
      </w:r>
      <w:r w:rsidR="00274139" w:rsidRPr="00143AFB">
        <w:rPr>
          <w:rFonts w:ascii="Arial" w:hAnsi="Arial" w:cs="Arial"/>
          <w:b/>
          <w:color w:val="000000" w:themeColor="text1"/>
          <w:u w:val="single"/>
        </w:rPr>
        <w:t>: dispõe sobre o RPPS/RS, abordando seus beneficiários e seus respectivos benefícios, bem como o seu custeio, com a criação do Fundo Financeiro</w:t>
      </w:r>
      <w:r w:rsidR="00292179" w:rsidRPr="00143AFB">
        <w:rPr>
          <w:rFonts w:ascii="Arial" w:hAnsi="Arial" w:cs="Arial"/>
          <w:b/>
          <w:color w:val="000000" w:themeColor="text1"/>
          <w:u w:val="single"/>
        </w:rPr>
        <w:t>;</w:t>
      </w:r>
      <w:r w:rsidR="0058310D" w:rsidRPr="00143AFB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D5EDF" w:rsidRPr="00143AFB" w:rsidRDefault="0058310D" w:rsidP="00143AFB">
      <w:pPr>
        <w:pStyle w:val="PargrafodaLista"/>
        <w:numPr>
          <w:ilvl w:val="0"/>
          <w:numId w:val="13"/>
        </w:numPr>
        <w:spacing w:after="120"/>
        <w:ind w:right="-852"/>
        <w:jc w:val="both"/>
        <w:rPr>
          <w:rFonts w:ascii="Arial" w:hAnsi="Arial" w:cs="Arial"/>
          <w:b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>Este projeto, por ter sido apresentado em regime de urgência, tranca pauta da Assembleia Legislativa a partir de 0</w:t>
      </w:r>
      <w:r w:rsidR="000A5A14" w:rsidRPr="00143AFB">
        <w:rPr>
          <w:rFonts w:ascii="Arial" w:hAnsi="Arial" w:cs="Arial"/>
          <w:b/>
          <w:color w:val="000000" w:themeColor="text1"/>
          <w:szCs w:val="24"/>
        </w:rPr>
        <w:t>7</w:t>
      </w:r>
      <w:r w:rsidRPr="00143AFB">
        <w:rPr>
          <w:rFonts w:ascii="Arial" w:hAnsi="Arial" w:cs="Arial"/>
          <w:b/>
          <w:color w:val="000000" w:themeColor="text1"/>
          <w:szCs w:val="24"/>
        </w:rPr>
        <w:t>/11/17.</w:t>
      </w:r>
    </w:p>
    <w:p w:rsidR="0058310D" w:rsidRPr="00143AFB" w:rsidRDefault="0058310D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1051E1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P</w:t>
      </w:r>
      <w:r w:rsidR="00CF7F7F" w:rsidRPr="00143AFB">
        <w:rPr>
          <w:rFonts w:ascii="Arial" w:hAnsi="Arial" w:cs="Arial"/>
          <w:b/>
          <w:szCs w:val="24"/>
        </w:rPr>
        <w:t>ossibilidade de inclusão do</w:t>
      </w:r>
      <w:r w:rsidR="001051E1" w:rsidRPr="00143AFB">
        <w:rPr>
          <w:rFonts w:ascii="Arial" w:hAnsi="Arial" w:cs="Arial"/>
          <w:b/>
          <w:szCs w:val="24"/>
        </w:rPr>
        <w:t xml:space="preserve"> marido como dependente</w:t>
      </w:r>
      <w:r w:rsidR="00CF7F7F" w:rsidRPr="00143AFB">
        <w:rPr>
          <w:rFonts w:ascii="Arial" w:hAnsi="Arial" w:cs="Arial"/>
          <w:b/>
          <w:szCs w:val="24"/>
        </w:rPr>
        <w:t xml:space="preserve"> da servidora segurada</w:t>
      </w:r>
      <w:r w:rsidR="001051E1" w:rsidRPr="00143AFB">
        <w:rPr>
          <w:rFonts w:ascii="Arial" w:hAnsi="Arial" w:cs="Arial"/>
          <w:b/>
          <w:szCs w:val="24"/>
        </w:rPr>
        <w:t xml:space="preserve">, </w:t>
      </w:r>
      <w:r w:rsidR="00CF7F7F" w:rsidRPr="00143AFB">
        <w:rPr>
          <w:rFonts w:ascii="Arial" w:hAnsi="Arial" w:cs="Arial"/>
          <w:b/>
          <w:szCs w:val="24"/>
        </w:rPr>
        <w:t>sem a necessidade de comprovação de</w:t>
      </w:r>
      <w:r w:rsidR="001051E1" w:rsidRPr="00143AFB">
        <w:rPr>
          <w:rFonts w:ascii="Arial" w:hAnsi="Arial" w:cs="Arial"/>
          <w:b/>
          <w:szCs w:val="24"/>
        </w:rPr>
        <w:t xml:space="preserve"> dependência econômica (art. 11, I);</w:t>
      </w:r>
    </w:p>
    <w:p w:rsidR="00225291" w:rsidRPr="00143AFB" w:rsidRDefault="00CF7F7F" w:rsidP="00143AFB">
      <w:pPr>
        <w:spacing w:after="120"/>
        <w:ind w:left="1065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>(Até o momento, somente é reconhecido este direito ao viúvo que ajuizar demanda judicial)</w:t>
      </w:r>
    </w:p>
    <w:p w:rsidR="001051E1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P</w:t>
      </w:r>
      <w:r w:rsidR="001051E1" w:rsidRPr="00143AFB">
        <w:rPr>
          <w:rFonts w:ascii="Arial" w:hAnsi="Arial" w:cs="Arial"/>
          <w:b/>
          <w:szCs w:val="24"/>
        </w:rPr>
        <w:t>ossibilidade de pais e irmãos serem dependentes, caso comprovada a dependência econômica (art. 11, V e VI);</w:t>
      </w:r>
    </w:p>
    <w:p w:rsidR="00CF7F7F" w:rsidRPr="00143AFB" w:rsidRDefault="00CF7F7F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(Com a lei em vigor, somente a mãe poderia requer a condição de dependente)</w:t>
      </w:r>
    </w:p>
    <w:p w:rsidR="00AF1072" w:rsidRPr="00143AFB" w:rsidRDefault="00AF107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1051E1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E</w:t>
      </w:r>
      <w:r w:rsidR="001051E1" w:rsidRPr="00143AFB">
        <w:rPr>
          <w:rFonts w:ascii="Arial" w:hAnsi="Arial" w:cs="Arial"/>
          <w:b/>
          <w:szCs w:val="24"/>
        </w:rPr>
        <w:t>stabelecida a dependência econômica como o recebimento de renda inferior ou igual a dois salários mínimos (art. 11, § 7º);</w:t>
      </w:r>
    </w:p>
    <w:p w:rsidR="00CF7F7F" w:rsidRPr="00143AFB" w:rsidRDefault="00CF7F7F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(Atualmente, a legislação estabelece como critério o recebimento mensal inferior a um salário mínimo regional)</w:t>
      </w:r>
    </w:p>
    <w:p w:rsidR="00AF1072" w:rsidRPr="00143AFB" w:rsidRDefault="00AF107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58310D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F</w:t>
      </w:r>
      <w:r w:rsidR="0058310D" w:rsidRPr="00143AFB">
        <w:rPr>
          <w:rFonts w:ascii="Arial" w:hAnsi="Arial" w:cs="Arial"/>
          <w:b/>
          <w:szCs w:val="24"/>
        </w:rPr>
        <w:t>ixação de critérios restritivos ao reconhecimento da união estável, dissonantes inclusive do que dispõe o Código Civil (art. 11, I, § 4º);</w:t>
      </w:r>
    </w:p>
    <w:p w:rsidR="00DE132E" w:rsidRPr="00143AFB" w:rsidRDefault="00DE132E" w:rsidP="00143AFB">
      <w:pPr>
        <w:pStyle w:val="PargrafodaLista"/>
        <w:ind w:left="1065"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szCs w:val="24"/>
        </w:rPr>
        <w:t>(O projeto estabelece o requisito do cumprimento do prazo de 2 anos de convivência pública, continua e duradoura, com intuito de constituir família, enquanto o Novo Código de Processo Civil deixou de exigir tempo mínimo)</w:t>
      </w:r>
      <w:r w:rsidRPr="00143AFB">
        <w:rPr>
          <w:rFonts w:ascii="Arial" w:hAnsi="Arial" w:cs="Arial"/>
          <w:b/>
          <w:szCs w:val="24"/>
        </w:rPr>
        <w:t xml:space="preserve">   </w:t>
      </w:r>
    </w:p>
    <w:p w:rsidR="00AF1072" w:rsidRPr="00143AFB" w:rsidRDefault="00AF1072" w:rsidP="00143AFB">
      <w:pPr>
        <w:pStyle w:val="PargrafodaLista"/>
        <w:ind w:left="1065" w:right="-852"/>
        <w:jc w:val="both"/>
        <w:rPr>
          <w:rFonts w:ascii="Arial" w:hAnsi="Arial" w:cs="Arial"/>
          <w:b/>
          <w:szCs w:val="24"/>
        </w:rPr>
      </w:pPr>
    </w:p>
    <w:p w:rsidR="00C86B3A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R</w:t>
      </w:r>
      <w:r w:rsidR="00C86B3A" w:rsidRPr="00143AFB">
        <w:rPr>
          <w:rFonts w:ascii="Arial" w:hAnsi="Arial" w:cs="Arial"/>
          <w:b/>
          <w:szCs w:val="24"/>
        </w:rPr>
        <w:t xml:space="preserve">econhecimento do direito a inclusão como dependente do </w:t>
      </w:r>
      <w:proofErr w:type="gramStart"/>
      <w:r w:rsidR="00C86B3A" w:rsidRPr="00143AFB">
        <w:rPr>
          <w:rFonts w:ascii="Arial" w:hAnsi="Arial" w:cs="Arial"/>
          <w:b/>
          <w:szCs w:val="24"/>
        </w:rPr>
        <w:t>companheiro(</w:t>
      </w:r>
      <w:proofErr w:type="gramEnd"/>
      <w:r w:rsidR="00C86B3A" w:rsidRPr="00143AFB">
        <w:rPr>
          <w:rFonts w:ascii="Arial" w:hAnsi="Arial" w:cs="Arial"/>
          <w:b/>
          <w:szCs w:val="24"/>
        </w:rPr>
        <w:t xml:space="preserve">a) inclusive de relações </w:t>
      </w:r>
      <w:r w:rsidR="00DE132E" w:rsidRPr="00143AFB">
        <w:rPr>
          <w:rFonts w:ascii="Arial" w:hAnsi="Arial" w:cs="Arial"/>
          <w:b/>
          <w:szCs w:val="24"/>
        </w:rPr>
        <w:t>homo afetivas (art. 11, III)</w:t>
      </w:r>
      <w:r w:rsidR="00C86B3A" w:rsidRPr="00143AFB">
        <w:rPr>
          <w:rFonts w:ascii="Arial" w:hAnsi="Arial" w:cs="Arial"/>
          <w:b/>
          <w:szCs w:val="24"/>
        </w:rPr>
        <w:t>;</w:t>
      </w:r>
    </w:p>
    <w:p w:rsidR="0058310D" w:rsidRPr="00143AFB" w:rsidRDefault="00DE132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(Tal direito já vinha sendo reconhecido pelo Poder Judiciário) </w:t>
      </w:r>
    </w:p>
    <w:p w:rsidR="00DE132E" w:rsidRPr="00143AFB" w:rsidRDefault="00DE132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DE132E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R</w:t>
      </w:r>
      <w:r w:rsidR="00DE132E" w:rsidRPr="00143AFB">
        <w:rPr>
          <w:rFonts w:ascii="Arial" w:hAnsi="Arial" w:cs="Arial"/>
          <w:b/>
          <w:szCs w:val="24"/>
        </w:rPr>
        <w:t xml:space="preserve">edução da idade do filho dependente do segurado para 21 anos </w:t>
      </w:r>
      <w:r w:rsidR="00DE132E" w:rsidRPr="00143AFB">
        <w:rPr>
          <w:rFonts w:ascii="Arial" w:hAnsi="Arial" w:cs="Arial"/>
          <w:b/>
          <w:szCs w:val="24"/>
        </w:rPr>
        <w:lastRenderedPageBreak/>
        <w:t>mesmo na qualidade de estudante (art. 12, V)</w:t>
      </w:r>
    </w:p>
    <w:p w:rsidR="00A66F4E" w:rsidRPr="00143AFB" w:rsidRDefault="00A66F4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(A idade máxima diminuirá dos atuais 24 anos, desde que comprovada a condição de estudante, para somente 21 anos)</w:t>
      </w:r>
    </w:p>
    <w:p w:rsidR="00DE132E" w:rsidRPr="00143AFB" w:rsidRDefault="00DE132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58310D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S</w:t>
      </w:r>
      <w:r w:rsidR="0058310D" w:rsidRPr="00143AFB">
        <w:rPr>
          <w:rFonts w:ascii="Arial" w:hAnsi="Arial" w:cs="Arial"/>
          <w:b/>
          <w:szCs w:val="24"/>
        </w:rPr>
        <w:t>uspensão da inscrição e do direito ao benefício nos casos em que o segurado deixar de contribuir por mais de 3 meses seguidos ou 6 meses intercalados;</w:t>
      </w:r>
    </w:p>
    <w:p w:rsidR="0058310D" w:rsidRPr="00143AFB" w:rsidRDefault="00AF1072" w:rsidP="00143AFB">
      <w:pPr>
        <w:ind w:left="1065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>(</w:t>
      </w:r>
      <w:r w:rsidR="004847CE" w:rsidRPr="00143AFB">
        <w:rPr>
          <w:rFonts w:ascii="Arial" w:hAnsi="Arial" w:cs="Arial"/>
        </w:rPr>
        <w:t>Criação da possibilidade de interrupção de concessão do benefício pela inadimplência, o que atualmente não existe na legislação)</w:t>
      </w:r>
      <w:r w:rsidRPr="00143AFB">
        <w:rPr>
          <w:rFonts w:ascii="Arial" w:hAnsi="Arial" w:cs="Arial"/>
        </w:rPr>
        <w:t xml:space="preserve"> </w:t>
      </w:r>
    </w:p>
    <w:p w:rsidR="004847CE" w:rsidRPr="00143AFB" w:rsidRDefault="004847CE" w:rsidP="00143AFB">
      <w:pPr>
        <w:ind w:left="1065" w:right="-852"/>
        <w:jc w:val="both"/>
        <w:rPr>
          <w:rFonts w:ascii="Arial" w:hAnsi="Arial" w:cs="Arial"/>
        </w:rPr>
      </w:pPr>
    </w:p>
    <w:p w:rsidR="0058310D" w:rsidRPr="00143AFB" w:rsidRDefault="004847CE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 xml:space="preserve">Vedação </w:t>
      </w:r>
      <w:r w:rsidR="0058310D" w:rsidRPr="00143AFB">
        <w:rPr>
          <w:rFonts w:ascii="Arial" w:hAnsi="Arial" w:cs="Arial"/>
          <w:b/>
          <w:szCs w:val="24"/>
        </w:rPr>
        <w:t xml:space="preserve">ao acúmulo no recebimento de pensão </w:t>
      </w:r>
      <w:r w:rsidRPr="00143AFB">
        <w:rPr>
          <w:rFonts w:ascii="Arial" w:hAnsi="Arial" w:cs="Arial"/>
          <w:b/>
          <w:szCs w:val="24"/>
        </w:rPr>
        <w:t xml:space="preserve">deixada por mais de um cônjuge ou companheiro (a) </w:t>
      </w:r>
      <w:r w:rsidR="0058310D" w:rsidRPr="00143AFB">
        <w:rPr>
          <w:rFonts w:ascii="Arial" w:hAnsi="Arial" w:cs="Arial"/>
          <w:b/>
          <w:szCs w:val="24"/>
        </w:rPr>
        <w:t>(art. 12, VI e 40);</w:t>
      </w:r>
    </w:p>
    <w:p w:rsidR="0058310D" w:rsidRPr="00143AFB" w:rsidRDefault="00AF107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</w:t>
      </w:r>
      <w:r w:rsidR="00924E4D" w:rsidRPr="00143AFB">
        <w:rPr>
          <w:rFonts w:ascii="Arial" w:hAnsi="Arial" w:cs="Arial"/>
          <w:szCs w:val="24"/>
        </w:rPr>
        <w:t xml:space="preserve">É permitido </w:t>
      </w:r>
      <w:r w:rsidRPr="00143AFB">
        <w:rPr>
          <w:rFonts w:ascii="Arial" w:hAnsi="Arial" w:cs="Arial"/>
          <w:szCs w:val="24"/>
        </w:rPr>
        <w:t xml:space="preserve">o </w:t>
      </w:r>
      <w:r w:rsidR="00924E4D" w:rsidRPr="00143AFB">
        <w:rPr>
          <w:rFonts w:ascii="Arial" w:hAnsi="Arial" w:cs="Arial"/>
          <w:szCs w:val="24"/>
        </w:rPr>
        <w:t>acú</w:t>
      </w:r>
      <w:r w:rsidR="004847CE" w:rsidRPr="00143AFB">
        <w:rPr>
          <w:rFonts w:ascii="Arial" w:hAnsi="Arial" w:cs="Arial"/>
          <w:szCs w:val="24"/>
        </w:rPr>
        <w:t>mulo de mais de uma pensão, não existindo esta limitação legal)</w:t>
      </w:r>
    </w:p>
    <w:p w:rsidR="004847CE" w:rsidRPr="00143AFB" w:rsidRDefault="004847CE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58310D" w:rsidRPr="00143AFB" w:rsidRDefault="000A6CB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C</w:t>
      </w:r>
      <w:r w:rsidR="0058310D" w:rsidRPr="00143AFB">
        <w:rPr>
          <w:rFonts w:ascii="Arial" w:hAnsi="Arial" w:cs="Arial"/>
          <w:b/>
          <w:szCs w:val="24"/>
        </w:rPr>
        <w:t xml:space="preserve">riação de escala para recebimento da pensão conforme a idade do pensionista </w:t>
      </w:r>
      <w:r w:rsidR="003943FE" w:rsidRPr="00143AFB">
        <w:rPr>
          <w:rFonts w:ascii="Arial" w:hAnsi="Arial" w:cs="Arial"/>
          <w:b/>
          <w:szCs w:val="24"/>
        </w:rPr>
        <w:t>n</w:t>
      </w:r>
      <w:r w:rsidR="0058310D" w:rsidRPr="00143AFB">
        <w:rPr>
          <w:rFonts w:ascii="Arial" w:hAnsi="Arial" w:cs="Arial"/>
          <w:b/>
          <w:szCs w:val="24"/>
        </w:rPr>
        <w:t>a data do óbito</w:t>
      </w:r>
      <w:r w:rsidR="003943FE" w:rsidRPr="00143AFB">
        <w:rPr>
          <w:rFonts w:ascii="Arial" w:hAnsi="Arial" w:cs="Arial"/>
          <w:b/>
          <w:szCs w:val="24"/>
        </w:rPr>
        <w:t xml:space="preserve"> do segurado</w:t>
      </w:r>
      <w:r w:rsidR="0058310D" w:rsidRPr="00143AFB">
        <w:rPr>
          <w:rFonts w:ascii="Arial" w:hAnsi="Arial" w:cs="Arial"/>
          <w:b/>
          <w:szCs w:val="24"/>
        </w:rPr>
        <w:t>, passando a pensão a ser vitalícia somente</w:t>
      </w:r>
      <w:r w:rsidR="003943FE" w:rsidRPr="00143AFB">
        <w:rPr>
          <w:rFonts w:ascii="Arial" w:hAnsi="Arial" w:cs="Arial"/>
          <w:b/>
          <w:szCs w:val="24"/>
        </w:rPr>
        <w:t xml:space="preserve"> se,</w:t>
      </w:r>
      <w:r w:rsidR="0058310D" w:rsidRPr="00143AFB">
        <w:rPr>
          <w:rFonts w:ascii="Arial" w:hAnsi="Arial" w:cs="Arial"/>
          <w:b/>
          <w:szCs w:val="24"/>
        </w:rPr>
        <w:t xml:space="preserve"> </w:t>
      </w:r>
      <w:r w:rsidR="003943FE" w:rsidRPr="00143AFB">
        <w:rPr>
          <w:rFonts w:ascii="Arial" w:hAnsi="Arial" w:cs="Arial"/>
          <w:b/>
          <w:szCs w:val="24"/>
        </w:rPr>
        <w:t>quando do falecimento, o pensionista possuir</w:t>
      </w:r>
      <w:r w:rsidR="0058310D" w:rsidRPr="00143AFB">
        <w:rPr>
          <w:rFonts w:ascii="Arial" w:hAnsi="Arial" w:cs="Arial"/>
          <w:b/>
          <w:szCs w:val="24"/>
        </w:rPr>
        <w:t xml:space="preserve"> mais de 44 anos (art. 12, VIII);</w:t>
      </w:r>
    </w:p>
    <w:p w:rsidR="0058310D" w:rsidRPr="00143AFB" w:rsidRDefault="000D1435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(Enquanto hoje o direito ao recebimento da pensão é universal sem a presença de limitadores, o projeto prevê: </w:t>
      </w:r>
    </w:p>
    <w:p w:rsidR="000D1435" w:rsidRPr="00143AFB" w:rsidRDefault="000D1435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*servidor que tenha realizado até 18 contribuições mensais ou se o casamento ou união estável tiverem duração de menos de 2 anos antes do óbito, o recebimento da pensão será de apenas 4 meses</w:t>
      </w:r>
      <w:r w:rsidR="00DF0442" w:rsidRPr="00143AFB">
        <w:rPr>
          <w:rFonts w:ascii="Arial" w:hAnsi="Arial" w:cs="Arial"/>
          <w:szCs w:val="24"/>
        </w:rPr>
        <w:t>. Nos demais casos:</w:t>
      </w:r>
    </w:p>
    <w:p w:rsidR="000D1435" w:rsidRPr="00143AFB" w:rsidRDefault="000D1435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*3 anos, se cônjuge </w:t>
      </w:r>
      <w:r w:rsidR="00DF0442" w:rsidRPr="00143AFB">
        <w:rPr>
          <w:rFonts w:ascii="Arial" w:hAnsi="Arial" w:cs="Arial"/>
          <w:szCs w:val="24"/>
        </w:rPr>
        <w:t>tiver menos de 21</w:t>
      </w:r>
      <w:r w:rsidRPr="00143AFB">
        <w:rPr>
          <w:rFonts w:ascii="Arial" w:hAnsi="Arial" w:cs="Arial"/>
          <w:szCs w:val="24"/>
        </w:rPr>
        <w:t xml:space="preserve"> anos de idade;</w:t>
      </w:r>
    </w:p>
    <w:p w:rsidR="000D1435" w:rsidRPr="00143AFB" w:rsidRDefault="000D1435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*6 anos, se cônjuge </w:t>
      </w:r>
      <w:r w:rsidR="00DF0442" w:rsidRPr="00143AFB">
        <w:rPr>
          <w:rFonts w:ascii="Arial" w:hAnsi="Arial" w:cs="Arial"/>
          <w:szCs w:val="24"/>
        </w:rPr>
        <w:t>tiver menos de 26 anos de idade;</w:t>
      </w:r>
    </w:p>
    <w:p w:rsidR="00DF0442" w:rsidRPr="00143AFB" w:rsidRDefault="00DF044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*10 anos, se cônjuge tiver menos de 29 anos de idade;</w:t>
      </w:r>
    </w:p>
    <w:p w:rsidR="00DF0442" w:rsidRPr="00143AFB" w:rsidRDefault="00DF044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*15 anos, se cônjuge tiver menos de 40 anos de idade;</w:t>
      </w:r>
    </w:p>
    <w:p w:rsidR="00DF0442" w:rsidRPr="00143AFB" w:rsidRDefault="00DF044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*20 anos, se cônjuge </w:t>
      </w:r>
      <w:r w:rsidR="00EC6374" w:rsidRPr="00143AFB">
        <w:rPr>
          <w:rFonts w:ascii="Arial" w:hAnsi="Arial" w:cs="Arial"/>
          <w:szCs w:val="24"/>
        </w:rPr>
        <w:t xml:space="preserve">tiver menos </w:t>
      </w:r>
      <w:r w:rsidR="003943FE" w:rsidRPr="00143AFB">
        <w:rPr>
          <w:rFonts w:ascii="Arial" w:hAnsi="Arial" w:cs="Arial"/>
          <w:szCs w:val="24"/>
        </w:rPr>
        <w:t>de 43 anos de idade;</w:t>
      </w:r>
    </w:p>
    <w:p w:rsidR="00DF0442" w:rsidRPr="00143AFB" w:rsidRDefault="00DF0442" w:rsidP="00143AFB">
      <w:pPr>
        <w:pStyle w:val="PargrafodaLista"/>
        <w:ind w:left="1065" w:right="-852"/>
        <w:jc w:val="both"/>
        <w:rPr>
          <w:rFonts w:ascii="Arial" w:hAnsi="Arial" w:cs="Arial"/>
          <w:szCs w:val="24"/>
        </w:rPr>
      </w:pPr>
    </w:p>
    <w:p w:rsidR="0058310D" w:rsidRPr="00143AFB" w:rsidRDefault="0058310D" w:rsidP="00143AFB">
      <w:pPr>
        <w:pStyle w:val="PargrafodaLista"/>
        <w:numPr>
          <w:ilvl w:val="0"/>
          <w:numId w:val="12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 xml:space="preserve"> </w:t>
      </w:r>
      <w:r w:rsidR="000A6CBD" w:rsidRPr="00143AFB">
        <w:rPr>
          <w:rFonts w:ascii="Arial" w:hAnsi="Arial" w:cs="Arial"/>
          <w:b/>
          <w:szCs w:val="24"/>
        </w:rPr>
        <w:t>A</w:t>
      </w:r>
      <w:r w:rsidRPr="00143AFB">
        <w:rPr>
          <w:rFonts w:ascii="Arial" w:hAnsi="Arial" w:cs="Arial"/>
          <w:b/>
          <w:szCs w:val="24"/>
        </w:rPr>
        <w:t>bono anual devido aos pensionistas (13º) não terá data para ser pago, podendo inclusive ser parcelado (art. 35);</w:t>
      </w:r>
    </w:p>
    <w:p w:rsidR="00225291" w:rsidRPr="00143AFB" w:rsidRDefault="00DF0442" w:rsidP="00143AFB">
      <w:pPr>
        <w:spacing w:after="120"/>
        <w:ind w:left="1065" w:right="-852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(Em descompasso com a previsão contida na Constituição Estadual, art. 35, parágrafo único, e mesmo nã</w:t>
      </w:r>
      <w:r w:rsidR="00C62485" w:rsidRPr="00143AFB">
        <w:rPr>
          <w:rFonts w:ascii="Arial" w:hAnsi="Arial" w:cs="Arial"/>
          <w:color w:val="000000" w:themeColor="text1"/>
        </w:rPr>
        <w:t>o tendo havido a aprovação do PEC</w:t>
      </w:r>
      <w:r w:rsidRPr="00143AFB">
        <w:rPr>
          <w:rFonts w:ascii="Arial" w:hAnsi="Arial" w:cs="Arial"/>
          <w:color w:val="000000" w:themeColor="text1"/>
        </w:rPr>
        <w:t xml:space="preserve"> 257, ausente a fixação de data para o pagamento do aludido abono anual)  </w:t>
      </w:r>
    </w:p>
    <w:p w:rsidR="00DF0442" w:rsidRPr="00143AFB" w:rsidRDefault="00DF0442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C639F2" w:rsidRPr="00143AFB" w:rsidRDefault="00C639F2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274139" w:rsidRPr="00143AFB" w:rsidRDefault="00274139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  <w:u w:val="single"/>
        </w:rPr>
      </w:pPr>
      <w:r w:rsidRPr="00143AFB">
        <w:rPr>
          <w:rFonts w:ascii="Arial" w:hAnsi="Arial" w:cs="Arial"/>
          <w:b/>
          <w:color w:val="000000" w:themeColor="text1"/>
          <w:u w:val="single"/>
        </w:rPr>
        <w:t>PL nº 211: dispõe sobre a criação da nova autarquia denominada IPE-Saúde, definindo sua estrutura</w:t>
      </w:r>
      <w:r w:rsidR="00C47837" w:rsidRPr="00143AFB">
        <w:rPr>
          <w:rFonts w:ascii="Arial" w:hAnsi="Arial" w:cs="Arial"/>
          <w:b/>
          <w:color w:val="000000" w:themeColor="text1"/>
          <w:u w:val="single"/>
        </w:rPr>
        <w:t xml:space="preserve"> básica</w:t>
      </w:r>
      <w:r w:rsidRPr="00143AFB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C47837" w:rsidRPr="00143AFB">
        <w:rPr>
          <w:rFonts w:ascii="Arial" w:hAnsi="Arial" w:cs="Arial"/>
          <w:b/>
          <w:color w:val="000000" w:themeColor="text1"/>
          <w:u w:val="single"/>
        </w:rPr>
        <w:t>quadro de pessoal, competências e finalidades</w:t>
      </w:r>
      <w:r w:rsidR="00292179" w:rsidRPr="00143AFB">
        <w:rPr>
          <w:rFonts w:ascii="Arial" w:hAnsi="Arial" w:cs="Arial"/>
          <w:b/>
          <w:color w:val="000000" w:themeColor="text1"/>
          <w:u w:val="single"/>
        </w:rPr>
        <w:t>;</w:t>
      </w:r>
    </w:p>
    <w:p w:rsidR="00EC6374" w:rsidRPr="00143AFB" w:rsidRDefault="00EC6374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EC6374" w:rsidRPr="00143AFB" w:rsidRDefault="00EC6374" w:rsidP="00143AFB">
      <w:pPr>
        <w:pStyle w:val="PargrafodaLista"/>
        <w:numPr>
          <w:ilvl w:val="0"/>
          <w:numId w:val="14"/>
        </w:numPr>
        <w:spacing w:after="120"/>
        <w:ind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>Criação da nova autarquia denominada IPE-Saúde, estruturada com Conselho de Administração, Diretoria Executiva, Gabinete do Presidente e Ouvidoria;</w:t>
      </w:r>
    </w:p>
    <w:p w:rsidR="00EC6374" w:rsidRPr="00143AFB" w:rsidRDefault="00EC6374" w:rsidP="00143AFB">
      <w:pPr>
        <w:pStyle w:val="PargrafodaLista"/>
        <w:spacing w:after="120"/>
        <w:ind w:left="1065"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color w:val="000000" w:themeColor="text1"/>
          <w:szCs w:val="24"/>
        </w:rPr>
        <w:t>(O Conselho será composto por 6 membros, 3 indicados pelos Poder Executivo e mais 3 indicados pelas entidades associativas representativas dos servidores, cabendo ao Presidente o voto de desempate)</w:t>
      </w:r>
    </w:p>
    <w:p w:rsidR="00EC6374" w:rsidRPr="00143AFB" w:rsidRDefault="00EC6374" w:rsidP="00143AFB">
      <w:pPr>
        <w:pStyle w:val="PargrafodaLista"/>
        <w:spacing w:after="120"/>
        <w:ind w:left="1065" w:right="-852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C6374" w:rsidRPr="00143AFB" w:rsidRDefault="00EC6374" w:rsidP="00143AFB">
      <w:pPr>
        <w:pStyle w:val="PargrafodaLista"/>
        <w:numPr>
          <w:ilvl w:val="0"/>
          <w:numId w:val="14"/>
        </w:numPr>
        <w:spacing w:after="120"/>
        <w:ind w:right="-852"/>
        <w:jc w:val="both"/>
        <w:rPr>
          <w:rFonts w:ascii="Arial" w:hAnsi="Arial" w:cs="Arial"/>
          <w:b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 xml:space="preserve">Prevê a transferência do patrimônio do IPERGS ao Estado do Rio </w:t>
      </w:r>
      <w:r w:rsidRPr="00143AFB">
        <w:rPr>
          <w:rFonts w:ascii="Arial" w:hAnsi="Arial" w:cs="Arial"/>
          <w:b/>
          <w:color w:val="000000" w:themeColor="text1"/>
          <w:szCs w:val="24"/>
        </w:rPr>
        <w:lastRenderedPageBreak/>
        <w:t>Grande do Sul;</w:t>
      </w:r>
    </w:p>
    <w:p w:rsidR="00EC6374" w:rsidRPr="00143AFB" w:rsidRDefault="000F5FAE" w:rsidP="00143AFB">
      <w:pPr>
        <w:pStyle w:val="PargrafodaLista"/>
        <w:ind w:left="1065"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color w:val="000000" w:themeColor="text1"/>
          <w:szCs w:val="24"/>
        </w:rPr>
        <w:t>(O projeto irá desvincular o patrimônio imobiliário do IPERGS do FAS/RS e transferir injustificadamente o patrimônio para o Estado)</w:t>
      </w:r>
    </w:p>
    <w:p w:rsidR="001D77ED" w:rsidRPr="00143AFB" w:rsidRDefault="001D77ED" w:rsidP="00143AFB">
      <w:pPr>
        <w:pStyle w:val="PargrafodaLista"/>
        <w:ind w:left="1065" w:right="-852"/>
        <w:jc w:val="both"/>
        <w:rPr>
          <w:rFonts w:ascii="Arial" w:hAnsi="Arial" w:cs="Arial"/>
          <w:color w:val="000000" w:themeColor="text1"/>
          <w:szCs w:val="24"/>
        </w:rPr>
      </w:pPr>
    </w:p>
    <w:p w:rsidR="001D77ED" w:rsidRPr="00143AFB" w:rsidRDefault="001D77ED" w:rsidP="00143AFB">
      <w:pPr>
        <w:pStyle w:val="PargrafodaLista"/>
        <w:numPr>
          <w:ilvl w:val="0"/>
          <w:numId w:val="14"/>
        </w:numPr>
        <w:ind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 xml:space="preserve">Criação de 56 cargos de confiança – </w:t>
      </w:r>
      <w:proofErr w:type="spellStart"/>
      <w:r w:rsidRPr="00143AFB">
        <w:rPr>
          <w:rFonts w:ascii="Arial" w:hAnsi="Arial" w:cs="Arial"/>
          <w:b/>
          <w:color w:val="000000" w:themeColor="text1"/>
          <w:szCs w:val="24"/>
        </w:rPr>
        <w:t>CC’s</w:t>
      </w:r>
      <w:proofErr w:type="spellEnd"/>
      <w:r w:rsidRPr="00143AFB">
        <w:rPr>
          <w:rFonts w:ascii="Arial" w:hAnsi="Arial" w:cs="Arial"/>
          <w:color w:val="000000" w:themeColor="text1"/>
          <w:szCs w:val="24"/>
        </w:rPr>
        <w:t xml:space="preserve"> </w:t>
      </w:r>
    </w:p>
    <w:p w:rsidR="001D77ED" w:rsidRPr="00143AFB" w:rsidRDefault="001D77ED" w:rsidP="00143AFB">
      <w:pPr>
        <w:pStyle w:val="PargrafodaLista"/>
        <w:ind w:left="1065"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color w:val="000000" w:themeColor="text1"/>
          <w:szCs w:val="24"/>
        </w:rPr>
        <w:t>(Após o período de transição será necessário a realização de concurso público para provimento dos cargos efetivos, visto que durante esse período a nova autarquia poderá contar com os serviços de servidores cedidos de outras autarquias)</w:t>
      </w:r>
    </w:p>
    <w:p w:rsidR="00EC6374" w:rsidRPr="00143AFB" w:rsidRDefault="00EC6374" w:rsidP="00143AFB">
      <w:pPr>
        <w:pStyle w:val="PargrafodaLista"/>
        <w:spacing w:after="120"/>
        <w:ind w:left="1065" w:right="-852"/>
        <w:jc w:val="both"/>
        <w:rPr>
          <w:rFonts w:ascii="Arial" w:hAnsi="Arial" w:cs="Arial"/>
          <w:b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 xml:space="preserve">  </w:t>
      </w:r>
    </w:p>
    <w:p w:rsidR="00F96AF4" w:rsidRPr="00143AFB" w:rsidRDefault="00F96AF4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  <w:u w:val="single"/>
        </w:rPr>
      </w:pPr>
      <w:r w:rsidRPr="00143AFB">
        <w:rPr>
          <w:rFonts w:ascii="Arial" w:hAnsi="Arial" w:cs="Arial"/>
          <w:b/>
          <w:color w:val="000000" w:themeColor="text1"/>
          <w:u w:val="single"/>
        </w:rPr>
        <w:t>PLC nº 212: dispõe sobre o Sistema de Assistência à Saúde e sobre o Fundo de Assistência à Saúde – FAS/RS;</w:t>
      </w:r>
    </w:p>
    <w:p w:rsidR="001D77ED" w:rsidRPr="00143AFB" w:rsidRDefault="001D77ED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1D77ED" w:rsidRPr="00143AFB" w:rsidRDefault="00E62D36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I</w:t>
      </w:r>
      <w:r w:rsidR="001D77ED" w:rsidRPr="00143AFB">
        <w:rPr>
          <w:rFonts w:ascii="Arial" w:hAnsi="Arial" w:cs="Arial"/>
          <w:b/>
          <w:szCs w:val="24"/>
        </w:rPr>
        <w:t>mplementação da coparticipação progressiva em até 40% para os casos de consultas, exames complementares, serviços ou procedimentos cirúrgicos, a ser definida através de regulamento específico (art. 30);</w:t>
      </w:r>
    </w:p>
    <w:p w:rsidR="001D77ED" w:rsidRPr="00143AFB" w:rsidRDefault="001D77ED" w:rsidP="00143AFB">
      <w:pPr>
        <w:ind w:left="993" w:right="-852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(Importante ressaltarmos uma significativa alteração no princípio norteador do sistema, que prezava pela universalidade dos procedimentos e que passa a priorizar a coparticipação dos usuários para utilização de todo e qualquer serviço disponibilizado)</w:t>
      </w:r>
    </w:p>
    <w:p w:rsidR="001D77ED" w:rsidRPr="00143AFB" w:rsidRDefault="001D77ED" w:rsidP="00143AFB">
      <w:pPr>
        <w:ind w:left="993" w:right="-852"/>
        <w:jc w:val="both"/>
        <w:rPr>
          <w:rFonts w:ascii="Arial" w:hAnsi="Arial" w:cs="Arial"/>
        </w:rPr>
      </w:pPr>
    </w:p>
    <w:p w:rsidR="001D77ED" w:rsidRPr="00143AFB" w:rsidRDefault="00E62D36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F</w:t>
      </w:r>
      <w:r w:rsidR="001D77ED" w:rsidRPr="00143AFB">
        <w:rPr>
          <w:rFonts w:ascii="Arial" w:hAnsi="Arial" w:cs="Arial"/>
          <w:b/>
          <w:szCs w:val="24"/>
        </w:rPr>
        <w:t xml:space="preserve">acultatividade de ingresso e permanência dos usuários, ou seja, modo de adesão e permanência optativa (art. 3º); </w:t>
      </w:r>
    </w:p>
    <w:p w:rsidR="00AF76FC" w:rsidRPr="00143AFB" w:rsidRDefault="00AF76FC" w:rsidP="00143AFB">
      <w:pPr>
        <w:ind w:left="993" w:right="-852"/>
        <w:jc w:val="both"/>
        <w:rPr>
          <w:rFonts w:ascii="Arial" w:hAnsi="Arial" w:cs="Arial"/>
          <w:bCs/>
          <w:iCs/>
          <w:spacing w:val="2"/>
          <w:shd w:val="clear" w:color="auto" w:fill="FFFFFF"/>
        </w:rPr>
      </w:pPr>
      <w:r w:rsidRPr="00143AFB">
        <w:rPr>
          <w:rFonts w:ascii="Arial" w:hAnsi="Arial" w:cs="Arial"/>
        </w:rPr>
        <w:t xml:space="preserve">(Até então, o ingresso é obrigatório, mas após reiteradas decisões judiciais </w:t>
      </w:r>
      <w:r w:rsidRPr="00143AFB">
        <w:rPr>
          <w:rFonts w:ascii="Arial" w:hAnsi="Arial" w:cs="Arial"/>
          <w:bCs/>
          <w:iCs/>
          <w:spacing w:val="2"/>
          <w:shd w:val="clear" w:color="auto" w:fill="FFFFFF"/>
        </w:rPr>
        <w:t>o IPERGS tem acolhido requerimentos de desvinculação do plano apresentados na via administrativa)</w:t>
      </w:r>
    </w:p>
    <w:p w:rsidR="00AF76FC" w:rsidRPr="00143AFB" w:rsidRDefault="00AF76FC" w:rsidP="00143AFB">
      <w:pPr>
        <w:ind w:left="993" w:right="-852"/>
        <w:jc w:val="both"/>
        <w:rPr>
          <w:rFonts w:ascii="Arial" w:hAnsi="Arial" w:cs="Arial"/>
          <w:bCs/>
          <w:iCs/>
          <w:spacing w:val="2"/>
          <w:shd w:val="clear" w:color="auto" w:fill="FFFFFF"/>
        </w:rPr>
      </w:pPr>
    </w:p>
    <w:p w:rsidR="001D77ED" w:rsidRPr="00143AFB" w:rsidRDefault="00E62D36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C</w:t>
      </w:r>
      <w:r w:rsidR="001D77ED" w:rsidRPr="00143AFB">
        <w:rPr>
          <w:rFonts w:ascii="Arial" w:hAnsi="Arial" w:cs="Arial"/>
          <w:b/>
          <w:szCs w:val="24"/>
        </w:rPr>
        <w:t>riação da mensalidade individual para segurados solteiros, viúvos, separados ou divorciados, que não tenham dependentes cadastrados (art. 9º, § 4º);</w:t>
      </w:r>
    </w:p>
    <w:p w:rsidR="001D77ED" w:rsidRPr="00143AFB" w:rsidRDefault="00AF76FC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(A legislação atual não prevê a cobrança diferenciada para segurados sem dependentes, sendo descontado o mesmo percentual para todos os segurados)</w:t>
      </w:r>
    </w:p>
    <w:p w:rsidR="00AF76FC" w:rsidRPr="00143AFB" w:rsidRDefault="00AF76FC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</w:p>
    <w:p w:rsidR="001D77ED" w:rsidRPr="00143AFB" w:rsidRDefault="001D77ED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O titular segurado e o dependente serão solidariamente responsáveis pelo pagamento das mensalidades e coparticipações, bem como qualquer despesa realizada pelo Instituto (art. 18);</w:t>
      </w:r>
    </w:p>
    <w:p w:rsidR="00406B3E" w:rsidRPr="00143AFB" w:rsidRDefault="00AF76FC" w:rsidP="00143AFB">
      <w:pPr>
        <w:ind w:left="1068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(Neste ponto, o </w:t>
      </w:r>
      <w:r w:rsidR="00406B3E" w:rsidRPr="00143AFB">
        <w:rPr>
          <w:rFonts w:ascii="Arial" w:hAnsi="Arial" w:cs="Arial"/>
        </w:rPr>
        <w:t>Projeto inova tornando o dependente solidariamente responsável a cobrir os gastos realizados por seus procedimentos ou do próprio segurado)</w:t>
      </w:r>
    </w:p>
    <w:p w:rsidR="001345B9" w:rsidRPr="00143AFB" w:rsidRDefault="00406B3E" w:rsidP="00143AFB">
      <w:pPr>
        <w:ind w:left="1068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 </w:t>
      </w:r>
    </w:p>
    <w:p w:rsidR="001D77ED" w:rsidRPr="00143AFB" w:rsidRDefault="00406B3E" w:rsidP="00143AFB">
      <w:pPr>
        <w:ind w:left="1068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 </w:t>
      </w:r>
    </w:p>
    <w:p w:rsidR="001D77ED" w:rsidRPr="00143AFB" w:rsidRDefault="001D77ED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Suspensão ou bloqueio dos serviços assistenciais para o segurado que atrasar o pagamento por mais de 30 (trinta) dias e exclusão automático do plano na falta de pagamento de 3 (três) contribuições, bem como o pagamento de multa de 2% com acréscimo de juros e correção monetária (art. 26);</w:t>
      </w:r>
    </w:p>
    <w:p w:rsidR="001D77ED" w:rsidRPr="00143AFB" w:rsidRDefault="00406B3E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(Projeto pretende criar a aplicação de multa nos casos de contribuições </w:t>
      </w:r>
      <w:r w:rsidRPr="00143AFB">
        <w:rPr>
          <w:rFonts w:ascii="Arial" w:hAnsi="Arial" w:cs="Arial"/>
          <w:szCs w:val="24"/>
        </w:rPr>
        <w:lastRenderedPageBreak/>
        <w:t>atrasadas, mesmo que por motivos alheios à vontade do servidor)</w:t>
      </w:r>
    </w:p>
    <w:p w:rsidR="00406B3E" w:rsidRPr="00143AFB" w:rsidRDefault="00406B3E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</w:p>
    <w:p w:rsidR="001D77ED" w:rsidRPr="00143AFB" w:rsidRDefault="001D77ED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Criação de carência de 60 dias para consultas e exames, 90 dias para procedimentos ambulatoriais, 180 dias para internações clinicas e cirúrgicas, exames e procedimentos de alto custo, 300 dias para assistência relativa à gravidez e 730 dias (2 ANOS) para cobertura de doenças ou lesões, congênitas ou preexistentes, sem a possibilidade de pagamento antecipado (art. 29)</w:t>
      </w:r>
      <w:r w:rsidRPr="00143AFB">
        <w:rPr>
          <w:rFonts w:ascii="Arial" w:hAnsi="Arial" w:cs="Arial"/>
          <w:szCs w:val="24"/>
        </w:rPr>
        <w:t xml:space="preserve">; </w:t>
      </w:r>
    </w:p>
    <w:p w:rsidR="00406B3E" w:rsidRPr="00143AFB" w:rsidRDefault="00406B3E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(Conforme §1º, art. 29, não haverá a exigência de cumprimento de carência para o servidor e</w:t>
      </w:r>
      <w:r w:rsidR="007426AB" w:rsidRPr="00143AFB">
        <w:rPr>
          <w:rFonts w:ascii="Arial" w:hAnsi="Arial" w:cs="Arial"/>
          <w:szCs w:val="24"/>
        </w:rPr>
        <w:t xml:space="preserve"> seus dependentes ou pensionistas</w:t>
      </w:r>
      <w:r w:rsidRPr="00143AFB">
        <w:rPr>
          <w:rFonts w:ascii="Arial" w:hAnsi="Arial" w:cs="Arial"/>
          <w:szCs w:val="24"/>
        </w:rPr>
        <w:t xml:space="preserve"> que aderirem ao plano quando do seu ingresso no serviço público</w:t>
      </w:r>
      <w:r w:rsidR="007426AB" w:rsidRPr="00143AFB">
        <w:rPr>
          <w:rFonts w:ascii="Arial" w:hAnsi="Arial" w:cs="Arial"/>
          <w:szCs w:val="24"/>
        </w:rPr>
        <w:t>. Os referidos prazos estão dentro dos limites fixados pela ANS</w:t>
      </w:r>
      <w:r w:rsidRPr="00143AFB">
        <w:rPr>
          <w:rFonts w:ascii="Arial" w:hAnsi="Arial" w:cs="Arial"/>
          <w:szCs w:val="24"/>
        </w:rPr>
        <w:t>)</w:t>
      </w:r>
    </w:p>
    <w:p w:rsidR="001D77ED" w:rsidRPr="00143AFB" w:rsidRDefault="001D77ED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</w:p>
    <w:p w:rsidR="001D77ED" w:rsidRPr="00143AFB" w:rsidRDefault="00E62D36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O</w:t>
      </w:r>
      <w:r w:rsidR="001D77ED" w:rsidRPr="00143AFB">
        <w:rPr>
          <w:rFonts w:ascii="Arial" w:hAnsi="Arial" w:cs="Arial"/>
          <w:b/>
          <w:szCs w:val="24"/>
        </w:rPr>
        <w:t xml:space="preserve"> reembolso será feito apenas quando previamente autorizado e no limite previsto pela tabela de despesas, ficando excluídos da cobertura os procedimentos, exames, tratamentos, insumos, materiais que não estejam previstos na referida tabela (art. 35);</w:t>
      </w:r>
    </w:p>
    <w:p w:rsidR="007426AB" w:rsidRPr="00143AFB" w:rsidRDefault="007426AB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(Permanece a previsão atual que limita o reembolso das despesas realizadas dentro da tabela do IPERGS, que se mostra desatualizada frente à constante evolução na área da medicina, desde as técnicas, matérias e procedimentos, ocasionando muitas vezes que o reembolso não ocorra de forma integral)</w:t>
      </w:r>
    </w:p>
    <w:p w:rsidR="001D77ED" w:rsidRPr="00143AFB" w:rsidRDefault="007426AB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 </w:t>
      </w:r>
    </w:p>
    <w:p w:rsidR="008B17E7" w:rsidRPr="00143AFB" w:rsidRDefault="00E62D36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C</w:t>
      </w:r>
      <w:r w:rsidR="001D77ED" w:rsidRPr="00143AFB">
        <w:rPr>
          <w:rFonts w:ascii="Arial" w:hAnsi="Arial" w:cs="Arial"/>
          <w:b/>
          <w:szCs w:val="24"/>
        </w:rPr>
        <w:t xml:space="preserve">riação dos Planos Especiais, para disponibilizar outros serviços ou procedimentos, </w:t>
      </w:r>
      <w:r w:rsidRPr="00143AFB">
        <w:rPr>
          <w:rFonts w:ascii="Arial" w:hAnsi="Arial" w:cs="Arial"/>
          <w:b/>
          <w:szCs w:val="24"/>
        </w:rPr>
        <w:t xml:space="preserve">sendo a participação opcional </w:t>
      </w:r>
      <w:r w:rsidR="001D77ED" w:rsidRPr="00143AFB">
        <w:rPr>
          <w:rFonts w:ascii="Arial" w:hAnsi="Arial" w:cs="Arial"/>
          <w:b/>
          <w:szCs w:val="24"/>
        </w:rPr>
        <w:t xml:space="preserve">mediante prévia solicitação e mensalidade especifica (art. </w:t>
      </w:r>
      <w:r w:rsidR="00D61724" w:rsidRPr="00143AFB">
        <w:rPr>
          <w:rFonts w:ascii="Arial" w:hAnsi="Arial" w:cs="Arial"/>
          <w:b/>
          <w:szCs w:val="24"/>
        </w:rPr>
        <w:t>4º</w:t>
      </w:r>
      <w:r w:rsidR="001D77ED" w:rsidRPr="00143AFB">
        <w:rPr>
          <w:rFonts w:ascii="Arial" w:hAnsi="Arial" w:cs="Arial"/>
          <w:b/>
          <w:szCs w:val="24"/>
        </w:rPr>
        <w:t xml:space="preserve">, § </w:t>
      </w:r>
      <w:r w:rsidR="00D61724" w:rsidRPr="00143AFB">
        <w:rPr>
          <w:rFonts w:ascii="Arial" w:hAnsi="Arial" w:cs="Arial"/>
          <w:b/>
          <w:szCs w:val="24"/>
        </w:rPr>
        <w:t>3º</w:t>
      </w:r>
      <w:r w:rsidR="001D77ED" w:rsidRPr="00143AFB">
        <w:rPr>
          <w:rFonts w:ascii="Arial" w:hAnsi="Arial" w:cs="Arial"/>
          <w:b/>
          <w:szCs w:val="24"/>
        </w:rPr>
        <w:t>)</w:t>
      </w:r>
      <w:r w:rsidR="008B17E7" w:rsidRPr="00143AFB">
        <w:rPr>
          <w:rFonts w:ascii="Arial" w:hAnsi="Arial" w:cs="Arial"/>
          <w:b/>
          <w:szCs w:val="24"/>
        </w:rPr>
        <w:t xml:space="preserve">. Também pelo art. 19, § 1º poderão ser criados Programas Especiais para serviços ou procedimentos de prevenção </w:t>
      </w:r>
      <w:proofErr w:type="gramStart"/>
      <w:r w:rsidR="008B17E7" w:rsidRPr="00143AFB">
        <w:rPr>
          <w:rFonts w:ascii="Arial" w:hAnsi="Arial" w:cs="Arial"/>
          <w:b/>
          <w:szCs w:val="24"/>
        </w:rPr>
        <w:t>à</w:t>
      </w:r>
      <w:proofErr w:type="gramEnd"/>
      <w:r w:rsidR="008B17E7" w:rsidRPr="00143AFB">
        <w:rPr>
          <w:rFonts w:ascii="Arial" w:hAnsi="Arial" w:cs="Arial"/>
          <w:b/>
          <w:szCs w:val="24"/>
        </w:rPr>
        <w:t xml:space="preserve"> doenças</w:t>
      </w:r>
      <w:r w:rsidR="001D77ED" w:rsidRPr="00143AFB">
        <w:rPr>
          <w:rFonts w:ascii="Arial" w:hAnsi="Arial" w:cs="Arial"/>
          <w:b/>
          <w:szCs w:val="24"/>
        </w:rPr>
        <w:t>;</w:t>
      </w:r>
    </w:p>
    <w:p w:rsidR="001D77ED" w:rsidRPr="00143AFB" w:rsidRDefault="008B17E7" w:rsidP="00143AFB">
      <w:pPr>
        <w:ind w:left="1068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(Trata-se da criação de novas modalidades de planos que tendem a onerar o servidor, visto que, atualmente, todos os serviços disponibilizados se encontram incluídos na cobertura atual. Ademais, o conceito de prevenção de doenças restringe a realização de exames e procedimento prévios de eventual diagnostico) </w:t>
      </w:r>
      <w:r w:rsidR="001D77ED" w:rsidRPr="00143AFB">
        <w:rPr>
          <w:rFonts w:ascii="Arial" w:hAnsi="Arial" w:cs="Arial"/>
        </w:rPr>
        <w:t xml:space="preserve"> </w:t>
      </w:r>
    </w:p>
    <w:p w:rsidR="001D77ED" w:rsidRPr="00143AFB" w:rsidRDefault="001D77ED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</w:p>
    <w:p w:rsidR="001D77ED" w:rsidRPr="00143AFB" w:rsidRDefault="00040F25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I</w:t>
      </w:r>
      <w:r w:rsidR="001D77ED" w:rsidRPr="00143AFB">
        <w:rPr>
          <w:rFonts w:ascii="Arial" w:hAnsi="Arial" w:cs="Arial"/>
          <w:b/>
          <w:szCs w:val="24"/>
        </w:rPr>
        <w:t>nclusão na base de cálculo da contribuição o terço de férias, a gratificação natalina</w:t>
      </w:r>
      <w:proofErr w:type="gramStart"/>
      <w:r w:rsidR="001D77ED" w:rsidRPr="00143AFB">
        <w:rPr>
          <w:rFonts w:ascii="Arial" w:hAnsi="Arial" w:cs="Arial"/>
          <w:b/>
          <w:szCs w:val="24"/>
        </w:rPr>
        <w:t xml:space="preserve">  </w:t>
      </w:r>
      <w:proofErr w:type="gramEnd"/>
      <w:r w:rsidR="001D77ED" w:rsidRPr="00143AFB">
        <w:rPr>
          <w:rFonts w:ascii="Arial" w:hAnsi="Arial" w:cs="Arial"/>
          <w:b/>
          <w:szCs w:val="24"/>
        </w:rPr>
        <w:t xml:space="preserve">e horas extras (art. 21); </w:t>
      </w:r>
    </w:p>
    <w:p w:rsidR="001D77ED" w:rsidRPr="00143AFB" w:rsidRDefault="008B17E7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 xml:space="preserve">(Irá representar um </w:t>
      </w:r>
      <w:r w:rsidR="00CB2A0D" w:rsidRPr="00143AFB">
        <w:rPr>
          <w:rFonts w:ascii="Arial" w:hAnsi="Arial" w:cs="Arial"/>
          <w:szCs w:val="24"/>
        </w:rPr>
        <w:t xml:space="preserve">aumento da base de cálculo da contribuição </w:t>
      </w:r>
      <w:r w:rsidRPr="00143AFB">
        <w:rPr>
          <w:rFonts w:ascii="Arial" w:hAnsi="Arial" w:cs="Arial"/>
          <w:szCs w:val="24"/>
        </w:rPr>
        <w:t xml:space="preserve">a ser </w:t>
      </w:r>
      <w:r w:rsidR="00CB2A0D" w:rsidRPr="00143AFB">
        <w:rPr>
          <w:rFonts w:ascii="Arial" w:hAnsi="Arial" w:cs="Arial"/>
          <w:szCs w:val="24"/>
        </w:rPr>
        <w:t>descontada</w:t>
      </w:r>
      <w:r w:rsidRPr="00143AFB">
        <w:rPr>
          <w:rFonts w:ascii="Arial" w:hAnsi="Arial" w:cs="Arial"/>
          <w:szCs w:val="24"/>
        </w:rPr>
        <w:t xml:space="preserve"> mensalmente do servidor segurado</w:t>
      </w:r>
      <w:r w:rsidR="00CB2A0D" w:rsidRPr="00143AFB">
        <w:rPr>
          <w:rFonts w:ascii="Arial" w:hAnsi="Arial" w:cs="Arial"/>
          <w:szCs w:val="24"/>
        </w:rPr>
        <w:t>)</w:t>
      </w:r>
    </w:p>
    <w:p w:rsidR="001D77ED" w:rsidRPr="00143AFB" w:rsidRDefault="001D77ED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</w:p>
    <w:p w:rsidR="001D77ED" w:rsidRPr="00143AFB" w:rsidRDefault="00040F25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b/>
          <w:szCs w:val="24"/>
        </w:rPr>
        <w:t>F</w:t>
      </w:r>
      <w:r w:rsidR="001D77ED" w:rsidRPr="00143AFB">
        <w:rPr>
          <w:rFonts w:ascii="Arial" w:hAnsi="Arial" w:cs="Arial"/>
          <w:b/>
          <w:szCs w:val="24"/>
        </w:rPr>
        <w:t>im da contribuição paritária do Poder Público aos pensionistas, cabendo a estes arcarem com o total do percentual devido (art. 22, § único);</w:t>
      </w:r>
    </w:p>
    <w:p w:rsidR="001D77ED" w:rsidRPr="00143AFB" w:rsidRDefault="00040F25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(A partir da promulgação da Lei, o Governo pretende transferir ao pensionista o pagamento do percentual que lhe incumbe a título de contribuição paritária, dobrando a quantia a ser descontada)</w:t>
      </w:r>
    </w:p>
    <w:p w:rsidR="001D77ED" w:rsidRPr="00143AFB" w:rsidRDefault="001D77ED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</w:p>
    <w:p w:rsidR="00040F25" w:rsidRPr="00143AFB" w:rsidRDefault="00040F25" w:rsidP="00143AFB">
      <w:pPr>
        <w:pStyle w:val="PargrafodaLista"/>
        <w:ind w:left="1068" w:right="-852"/>
        <w:jc w:val="both"/>
        <w:rPr>
          <w:rFonts w:ascii="Arial" w:hAnsi="Arial" w:cs="Arial"/>
          <w:szCs w:val="24"/>
        </w:rPr>
      </w:pPr>
    </w:p>
    <w:p w:rsidR="001D77ED" w:rsidRPr="00143AFB" w:rsidRDefault="001D77ED" w:rsidP="00143AFB">
      <w:pPr>
        <w:pStyle w:val="PargrafodaLista"/>
        <w:numPr>
          <w:ilvl w:val="0"/>
          <w:numId w:val="8"/>
        </w:numPr>
        <w:ind w:right="-852"/>
        <w:jc w:val="both"/>
        <w:rPr>
          <w:rFonts w:ascii="Arial" w:hAnsi="Arial" w:cs="Arial"/>
          <w:b/>
          <w:szCs w:val="24"/>
        </w:rPr>
      </w:pPr>
      <w:r w:rsidRPr="00143AFB">
        <w:rPr>
          <w:rFonts w:ascii="Arial" w:hAnsi="Arial" w:cs="Arial"/>
          <w:b/>
          <w:szCs w:val="24"/>
        </w:rPr>
        <w:t>Possibilidade de inclusão de novos Entes Públicos através de contratos para a cobertura assistencial (art. 38);</w:t>
      </w:r>
    </w:p>
    <w:p w:rsidR="001D77ED" w:rsidRPr="00143AFB" w:rsidRDefault="00040F25" w:rsidP="00143AFB">
      <w:pPr>
        <w:ind w:left="1068" w:right="-852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(Esta possibilidade já ocorreu em períodos anteriores, tendo na realidade contribuindo e muito nos números que representam o déficit atual da </w:t>
      </w:r>
      <w:r w:rsidRPr="00143AFB">
        <w:rPr>
          <w:rFonts w:ascii="Arial" w:hAnsi="Arial" w:cs="Arial"/>
        </w:rPr>
        <w:lastRenderedPageBreak/>
        <w:t>au</w:t>
      </w:r>
      <w:r w:rsidR="00175965" w:rsidRPr="00143AFB">
        <w:rPr>
          <w:rFonts w:ascii="Arial" w:hAnsi="Arial" w:cs="Arial"/>
        </w:rPr>
        <w:t>tarquia)</w:t>
      </w:r>
      <w:r w:rsidRPr="00143AFB">
        <w:rPr>
          <w:rFonts w:ascii="Arial" w:hAnsi="Arial" w:cs="Arial"/>
        </w:rPr>
        <w:t xml:space="preserve"> </w:t>
      </w:r>
    </w:p>
    <w:p w:rsidR="001D77ED" w:rsidRPr="00143AFB" w:rsidRDefault="001D77ED" w:rsidP="00143AFB">
      <w:pPr>
        <w:spacing w:after="120"/>
        <w:ind w:right="-852"/>
        <w:jc w:val="both"/>
        <w:rPr>
          <w:rFonts w:ascii="Arial" w:hAnsi="Arial" w:cs="Arial"/>
          <w:b/>
          <w:color w:val="000000" w:themeColor="text1"/>
        </w:rPr>
      </w:pPr>
    </w:p>
    <w:p w:rsidR="005A4B37" w:rsidRPr="00143AFB" w:rsidRDefault="008D1B0D" w:rsidP="00143AFB">
      <w:pPr>
        <w:spacing w:after="120"/>
        <w:ind w:right="-852"/>
        <w:jc w:val="both"/>
        <w:rPr>
          <w:rFonts w:ascii="Arial" w:hAnsi="Arial" w:cs="Arial"/>
          <w:color w:val="000000" w:themeColor="text1"/>
          <w:u w:val="single"/>
        </w:rPr>
      </w:pPr>
      <w:r w:rsidRPr="00143AFB">
        <w:rPr>
          <w:rFonts w:ascii="Arial" w:hAnsi="Arial" w:cs="Arial"/>
          <w:b/>
          <w:color w:val="000000" w:themeColor="text1"/>
          <w:u w:val="single"/>
        </w:rPr>
        <w:t>PL nº 21</w:t>
      </w:r>
      <w:r w:rsidR="00F96AF4" w:rsidRPr="00143AFB">
        <w:rPr>
          <w:rFonts w:ascii="Arial" w:hAnsi="Arial" w:cs="Arial"/>
          <w:b/>
          <w:color w:val="000000" w:themeColor="text1"/>
          <w:u w:val="single"/>
        </w:rPr>
        <w:t>3: dispõe sobre a reorganização do quadro de pessoal do IPERGS, com a divisão entre IPE-</w:t>
      </w:r>
      <w:proofErr w:type="spellStart"/>
      <w:r w:rsidR="00F96AF4" w:rsidRPr="00143AFB">
        <w:rPr>
          <w:rFonts w:ascii="Arial" w:hAnsi="Arial" w:cs="Arial"/>
          <w:b/>
          <w:color w:val="000000" w:themeColor="text1"/>
          <w:u w:val="single"/>
        </w:rPr>
        <w:t>Prev</w:t>
      </w:r>
      <w:proofErr w:type="spellEnd"/>
      <w:r w:rsidR="00F96AF4" w:rsidRPr="00143AFB">
        <w:rPr>
          <w:rFonts w:ascii="Arial" w:hAnsi="Arial" w:cs="Arial"/>
          <w:b/>
          <w:color w:val="000000" w:themeColor="text1"/>
          <w:u w:val="single"/>
        </w:rPr>
        <w:t xml:space="preserve"> e IPE-Saúde.</w:t>
      </w:r>
      <w:r w:rsidR="00F96AF4" w:rsidRPr="00143AFB">
        <w:rPr>
          <w:rFonts w:ascii="Arial" w:hAnsi="Arial" w:cs="Arial"/>
          <w:color w:val="000000" w:themeColor="text1"/>
          <w:u w:val="single"/>
        </w:rPr>
        <w:t xml:space="preserve"> </w:t>
      </w:r>
    </w:p>
    <w:p w:rsidR="005A4B37" w:rsidRPr="00143AFB" w:rsidRDefault="005A4B37" w:rsidP="00143AFB">
      <w:pPr>
        <w:spacing w:after="120"/>
        <w:ind w:right="-852"/>
        <w:jc w:val="both"/>
        <w:rPr>
          <w:rFonts w:ascii="Arial" w:hAnsi="Arial" w:cs="Arial"/>
          <w:color w:val="000000" w:themeColor="text1"/>
        </w:rPr>
      </w:pPr>
    </w:p>
    <w:p w:rsidR="005A4B37" w:rsidRPr="00143AFB" w:rsidRDefault="005A4B37" w:rsidP="00143AFB">
      <w:pPr>
        <w:pStyle w:val="PargrafodaLista"/>
        <w:numPr>
          <w:ilvl w:val="0"/>
          <w:numId w:val="16"/>
        </w:numPr>
        <w:spacing w:after="120"/>
        <w:ind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>Reestrutura as carreiras do quadro de pessoal do IPERGS para adequação das novas autarquias;</w:t>
      </w:r>
    </w:p>
    <w:p w:rsidR="005A4B37" w:rsidRPr="00143AFB" w:rsidRDefault="005A4B37" w:rsidP="00143AFB">
      <w:pPr>
        <w:pStyle w:val="PargrafodaLista"/>
        <w:spacing w:after="120"/>
        <w:ind w:left="1065"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color w:val="000000" w:themeColor="text1"/>
          <w:szCs w:val="24"/>
        </w:rPr>
        <w:t>(os servidores que hoje fazem parte do IPERGS poderão optar para compor o quadro de servidores do IPE-</w:t>
      </w:r>
      <w:proofErr w:type="spellStart"/>
      <w:r w:rsidRPr="00143AFB">
        <w:rPr>
          <w:rFonts w:ascii="Arial" w:hAnsi="Arial" w:cs="Arial"/>
          <w:color w:val="000000" w:themeColor="text1"/>
          <w:szCs w:val="24"/>
        </w:rPr>
        <w:t>Prev</w:t>
      </w:r>
      <w:proofErr w:type="spellEnd"/>
      <w:r w:rsidRPr="00143AFB">
        <w:rPr>
          <w:rFonts w:ascii="Arial" w:hAnsi="Arial" w:cs="Arial"/>
          <w:color w:val="000000" w:themeColor="text1"/>
          <w:szCs w:val="24"/>
        </w:rPr>
        <w:t xml:space="preserve"> ou IPE-Saúde)</w:t>
      </w:r>
    </w:p>
    <w:p w:rsidR="005A4B37" w:rsidRPr="00143AFB" w:rsidRDefault="005A4B37" w:rsidP="00143AFB">
      <w:pPr>
        <w:pStyle w:val="PargrafodaLista"/>
        <w:spacing w:after="120"/>
        <w:ind w:left="1065" w:right="-852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5A4B37" w:rsidRPr="00143AFB" w:rsidRDefault="005A4B37" w:rsidP="00143AFB">
      <w:pPr>
        <w:pStyle w:val="PargrafodaLista"/>
        <w:numPr>
          <w:ilvl w:val="0"/>
          <w:numId w:val="16"/>
        </w:numPr>
        <w:spacing w:after="120"/>
        <w:ind w:right="-852"/>
        <w:jc w:val="both"/>
        <w:rPr>
          <w:rFonts w:ascii="Arial" w:hAnsi="Arial" w:cs="Arial"/>
          <w:color w:val="000000" w:themeColor="text1"/>
          <w:szCs w:val="24"/>
        </w:rPr>
      </w:pPr>
      <w:r w:rsidRPr="00143AFB">
        <w:rPr>
          <w:rFonts w:ascii="Arial" w:hAnsi="Arial" w:cs="Arial"/>
          <w:b/>
          <w:color w:val="000000" w:themeColor="text1"/>
          <w:szCs w:val="24"/>
        </w:rPr>
        <w:t>Organiza a carreira dos servidores em graus e níveis, estabelecendo sua tabela remuneratória;</w:t>
      </w:r>
      <w:r w:rsidRPr="00143AFB">
        <w:rPr>
          <w:rFonts w:ascii="Arial" w:hAnsi="Arial" w:cs="Arial"/>
          <w:color w:val="000000" w:themeColor="text1"/>
          <w:szCs w:val="24"/>
        </w:rPr>
        <w:t xml:space="preserve"> </w:t>
      </w:r>
    </w:p>
    <w:p w:rsidR="005A4B37" w:rsidRPr="00143AFB" w:rsidRDefault="005A4B37" w:rsidP="00143AFB">
      <w:pPr>
        <w:pStyle w:val="PargrafodaLista"/>
        <w:ind w:left="1065" w:right="-852"/>
        <w:rPr>
          <w:rFonts w:ascii="Arial" w:hAnsi="Arial" w:cs="Arial"/>
          <w:color w:val="000000" w:themeColor="text1"/>
          <w:szCs w:val="24"/>
        </w:rPr>
      </w:pPr>
    </w:p>
    <w:p w:rsidR="000F5B56" w:rsidRPr="00143AFB" w:rsidRDefault="000F5B56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A84A16" w:rsidRPr="00143AFB" w:rsidRDefault="00C4643B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Ora, o</w:t>
      </w:r>
      <w:r w:rsidR="00A84A16" w:rsidRPr="00143AFB">
        <w:rPr>
          <w:rFonts w:ascii="Arial" w:hAnsi="Arial" w:cs="Arial"/>
          <w:color w:val="000000" w:themeColor="text1"/>
        </w:rPr>
        <w:t xml:space="preserve"> Governo fala em modernização, qualificação e ampliação do atendimento, mas a </w:t>
      </w:r>
      <w:r w:rsidRPr="00143AFB">
        <w:rPr>
          <w:rFonts w:ascii="Arial" w:hAnsi="Arial" w:cs="Arial"/>
          <w:color w:val="000000" w:themeColor="text1"/>
        </w:rPr>
        <w:t xml:space="preserve">dita </w:t>
      </w:r>
      <w:r w:rsidR="00A84A16" w:rsidRPr="00143AFB">
        <w:rPr>
          <w:rFonts w:ascii="Arial" w:hAnsi="Arial" w:cs="Arial"/>
          <w:color w:val="000000" w:themeColor="text1"/>
        </w:rPr>
        <w:t>melhoria independe</w:t>
      </w:r>
      <w:r w:rsidR="008A0A9B" w:rsidRPr="00143AFB">
        <w:rPr>
          <w:rFonts w:ascii="Arial" w:hAnsi="Arial" w:cs="Arial"/>
          <w:color w:val="000000" w:themeColor="text1"/>
        </w:rPr>
        <w:t>ria</w:t>
      </w:r>
      <w:r w:rsidR="00A84A16" w:rsidRPr="00143AFB">
        <w:rPr>
          <w:rFonts w:ascii="Arial" w:hAnsi="Arial" w:cs="Arial"/>
          <w:color w:val="000000" w:themeColor="text1"/>
        </w:rPr>
        <w:t xml:space="preserve"> da separação das atividades de saúde e</w:t>
      </w:r>
      <w:r w:rsidR="004D70E6" w:rsidRPr="00143AFB">
        <w:rPr>
          <w:rFonts w:ascii="Arial" w:hAnsi="Arial" w:cs="Arial"/>
          <w:color w:val="000000" w:themeColor="text1"/>
        </w:rPr>
        <w:t xml:space="preserve"> previdência</w:t>
      </w:r>
      <w:r w:rsidR="00391904" w:rsidRPr="00143AFB">
        <w:rPr>
          <w:rFonts w:ascii="Arial" w:hAnsi="Arial" w:cs="Arial"/>
          <w:color w:val="000000" w:themeColor="text1"/>
        </w:rPr>
        <w:t xml:space="preserve">, </w:t>
      </w:r>
      <w:r w:rsidR="00391904" w:rsidRPr="00143AFB">
        <w:rPr>
          <w:rFonts w:ascii="Arial" w:hAnsi="Arial" w:cs="Arial"/>
          <w:color w:val="000000" w:themeColor="text1"/>
          <w:shd w:val="clear" w:color="auto" w:fill="FFFFFF"/>
        </w:rPr>
        <w:t>uma vez que é o próprio Estado do Rio Grande do Sul o causador dos problemas do IPE Saúde, que vem atrasando as contribuições dos servidores. </w:t>
      </w:r>
    </w:p>
    <w:p w:rsidR="00C639F2" w:rsidRPr="00143AFB" w:rsidRDefault="00C639F2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A84A16" w:rsidRPr="00143AFB" w:rsidRDefault="00C4643B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 xml:space="preserve"> A verdade</w:t>
      </w:r>
      <w:r w:rsidR="00BE37A2" w:rsidRPr="00143AFB">
        <w:rPr>
          <w:rFonts w:ascii="Arial" w:hAnsi="Arial" w:cs="Arial"/>
          <w:color w:val="000000" w:themeColor="text1"/>
        </w:rPr>
        <w:t xml:space="preserve"> é</w:t>
      </w:r>
      <w:r w:rsidRPr="00143AFB">
        <w:rPr>
          <w:rFonts w:ascii="Arial" w:hAnsi="Arial" w:cs="Arial"/>
          <w:color w:val="000000" w:themeColor="text1"/>
        </w:rPr>
        <w:t xml:space="preserve"> que </w:t>
      </w:r>
      <w:r w:rsidR="00BE37A2" w:rsidRPr="00143AFB">
        <w:rPr>
          <w:rFonts w:ascii="Arial" w:hAnsi="Arial" w:cs="Arial"/>
          <w:color w:val="000000" w:themeColor="text1"/>
        </w:rPr>
        <w:t>totalmente</w:t>
      </w:r>
      <w:r w:rsidR="00A84A16" w:rsidRPr="00143AFB">
        <w:rPr>
          <w:rFonts w:ascii="Arial" w:hAnsi="Arial" w:cs="Arial"/>
          <w:color w:val="000000" w:themeColor="text1"/>
        </w:rPr>
        <w:t xml:space="preserve"> contraditório um Gover</w:t>
      </w:r>
      <w:r w:rsidRPr="00143AFB">
        <w:rPr>
          <w:rFonts w:ascii="Arial" w:hAnsi="Arial" w:cs="Arial"/>
          <w:color w:val="000000" w:themeColor="text1"/>
        </w:rPr>
        <w:t>no que extingue Fundações e busca</w:t>
      </w:r>
      <w:r w:rsidR="004D70E6" w:rsidRPr="00143AFB">
        <w:rPr>
          <w:rFonts w:ascii="Arial" w:hAnsi="Arial" w:cs="Arial"/>
          <w:color w:val="000000" w:themeColor="text1"/>
        </w:rPr>
        <w:t xml:space="preserve"> privatizar E</w:t>
      </w:r>
      <w:r w:rsidR="00A84A16" w:rsidRPr="00143AFB">
        <w:rPr>
          <w:rFonts w:ascii="Arial" w:hAnsi="Arial" w:cs="Arial"/>
          <w:color w:val="000000" w:themeColor="text1"/>
        </w:rPr>
        <w:t>statais</w:t>
      </w:r>
      <w:r w:rsidR="0079521B" w:rsidRPr="00143AFB">
        <w:rPr>
          <w:rFonts w:ascii="Arial" w:hAnsi="Arial" w:cs="Arial"/>
          <w:color w:val="000000" w:themeColor="text1"/>
        </w:rPr>
        <w:t>, apresentar proposta para a</w:t>
      </w:r>
      <w:r w:rsidR="00A84A16" w:rsidRPr="00143AFB">
        <w:rPr>
          <w:rFonts w:ascii="Arial" w:hAnsi="Arial" w:cs="Arial"/>
          <w:color w:val="000000" w:themeColor="text1"/>
        </w:rPr>
        <w:t xml:space="preserve"> criação de mais uma </w:t>
      </w:r>
      <w:r w:rsidR="004D70E6" w:rsidRPr="00143AFB">
        <w:rPr>
          <w:rFonts w:ascii="Arial" w:hAnsi="Arial" w:cs="Arial"/>
          <w:color w:val="000000" w:themeColor="text1"/>
        </w:rPr>
        <w:t>autarquia através de Projetos de Lei</w:t>
      </w:r>
      <w:r w:rsidRPr="00143AFB">
        <w:rPr>
          <w:rFonts w:ascii="Arial" w:hAnsi="Arial" w:cs="Arial"/>
          <w:color w:val="000000" w:themeColor="text1"/>
        </w:rPr>
        <w:t xml:space="preserve"> que</w:t>
      </w:r>
      <w:r w:rsidR="004D70E6" w:rsidRPr="00143AFB">
        <w:rPr>
          <w:rFonts w:ascii="Arial" w:hAnsi="Arial" w:cs="Arial"/>
          <w:color w:val="000000" w:themeColor="text1"/>
        </w:rPr>
        <w:t xml:space="preserve"> foram </w:t>
      </w:r>
      <w:r w:rsidR="00A84A16" w:rsidRPr="00143AFB">
        <w:rPr>
          <w:rFonts w:ascii="Arial" w:hAnsi="Arial" w:cs="Arial"/>
          <w:color w:val="000000" w:themeColor="text1"/>
        </w:rPr>
        <w:t>elaborado</w:t>
      </w:r>
      <w:r w:rsidR="004D70E6" w:rsidRPr="00143AFB">
        <w:rPr>
          <w:rFonts w:ascii="Arial" w:hAnsi="Arial" w:cs="Arial"/>
          <w:color w:val="000000" w:themeColor="text1"/>
        </w:rPr>
        <w:t>s</w:t>
      </w:r>
      <w:r w:rsidR="00A84A16" w:rsidRPr="00143AFB">
        <w:rPr>
          <w:rFonts w:ascii="Arial" w:hAnsi="Arial" w:cs="Arial"/>
          <w:color w:val="000000" w:themeColor="text1"/>
        </w:rPr>
        <w:t xml:space="preserve"> sem </w:t>
      </w:r>
      <w:r w:rsidR="0079521B" w:rsidRPr="00143AFB">
        <w:rPr>
          <w:rFonts w:ascii="Arial" w:hAnsi="Arial" w:cs="Arial"/>
          <w:color w:val="000000" w:themeColor="text1"/>
        </w:rPr>
        <w:t xml:space="preserve">a participação </w:t>
      </w:r>
      <w:r w:rsidR="00363340" w:rsidRPr="00143AFB">
        <w:rPr>
          <w:rFonts w:ascii="Arial" w:hAnsi="Arial" w:cs="Arial"/>
          <w:color w:val="000000" w:themeColor="text1"/>
        </w:rPr>
        <w:t>dos seus mais de 1.000.000 de beneficiários ou das entidades sindicais ou</w:t>
      </w:r>
      <w:r w:rsidR="00A84A16" w:rsidRPr="00143AFB">
        <w:rPr>
          <w:rFonts w:ascii="Arial" w:hAnsi="Arial" w:cs="Arial"/>
          <w:color w:val="000000" w:themeColor="text1"/>
        </w:rPr>
        <w:t xml:space="preserve">, inclusive, sem </w:t>
      </w:r>
      <w:r w:rsidR="00363340" w:rsidRPr="00143AFB">
        <w:rPr>
          <w:rFonts w:ascii="Arial" w:hAnsi="Arial" w:cs="Arial"/>
          <w:color w:val="000000" w:themeColor="text1"/>
        </w:rPr>
        <w:t xml:space="preserve">a participação do </w:t>
      </w:r>
      <w:r w:rsidR="0079521B" w:rsidRPr="00143AFB">
        <w:rPr>
          <w:rFonts w:ascii="Arial" w:hAnsi="Arial" w:cs="Arial"/>
          <w:color w:val="000000" w:themeColor="text1"/>
        </w:rPr>
        <w:t>Conselho Deliberativo</w:t>
      </w:r>
      <w:r w:rsidR="00391904" w:rsidRPr="00143AFB">
        <w:rPr>
          <w:rFonts w:ascii="Arial" w:hAnsi="Arial" w:cs="Arial"/>
          <w:color w:val="000000" w:themeColor="text1"/>
        </w:rPr>
        <w:t xml:space="preserve"> do IPE, </w:t>
      </w:r>
      <w:r w:rsidR="00391904" w:rsidRPr="00143AFB">
        <w:rPr>
          <w:rFonts w:ascii="Arial" w:hAnsi="Arial" w:cs="Arial"/>
          <w:color w:val="000000" w:themeColor="text1"/>
          <w:shd w:val="clear" w:color="auto" w:fill="FFFFFF"/>
        </w:rPr>
        <w:t>indo na contramão da alegada falta de recu</w:t>
      </w:r>
      <w:r w:rsidR="006C7C03" w:rsidRPr="00143AFB">
        <w:rPr>
          <w:rFonts w:ascii="Arial" w:hAnsi="Arial" w:cs="Arial"/>
          <w:color w:val="000000" w:themeColor="text1"/>
          <w:shd w:val="clear" w:color="auto" w:fill="FFFFFF"/>
        </w:rPr>
        <w:t>rsos que o Estado está passando.</w:t>
      </w:r>
    </w:p>
    <w:p w:rsidR="00C639F2" w:rsidRPr="00143AFB" w:rsidRDefault="00C639F2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</w:p>
    <w:p w:rsidR="00A84A16" w:rsidRPr="00143AFB" w:rsidRDefault="00363340" w:rsidP="00143AFB">
      <w:pPr>
        <w:spacing w:after="120"/>
        <w:ind w:right="-852" w:firstLine="708"/>
        <w:jc w:val="both"/>
        <w:rPr>
          <w:rFonts w:ascii="Arial" w:hAnsi="Arial" w:cs="Arial"/>
          <w:color w:val="000000" w:themeColor="text1"/>
        </w:rPr>
      </w:pPr>
      <w:r w:rsidRPr="00143AFB">
        <w:rPr>
          <w:rFonts w:ascii="Arial" w:hAnsi="Arial" w:cs="Arial"/>
          <w:color w:val="000000" w:themeColor="text1"/>
        </w:rPr>
        <w:t>Portanto</w:t>
      </w:r>
      <w:r w:rsidR="0079521B" w:rsidRPr="00143AFB">
        <w:rPr>
          <w:rFonts w:ascii="Arial" w:hAnsi="Arial" w:cs="Arial"/>
          <w:color w:val="000000" w:themeColor="text1"/>
        </w:rPr>
        <w:t>,</w:t>
      </w:r>
      <w:r w:rsidRPr="00143AFB">
        <w:rPr>
          <w:rFonts w:ascii="Arial" w:hAnsi="Arial" w:cs="Arial"/>
          <w:color w:val="000000" w:themeColor="text1"/>
        </w:rPr>
        <w:t xml:space="preserve"> se aprovados, os respectivos Projetos tendem a</w:t>
      </w:r>
      <w:r w:rsidR="0079521B" w:rsidRPr="00143AFB">
        <w:rPr>
          <w:rFonts w:ascii="Arial" w:hAnsi="Arial" w:cs="Arial"/>
          <w:color w:val="000000" w:themeColor="text1"/>
        </w:rPr>
        <w:t xml:space="preserve"> </w:t>
      </w:r>
      <w:r w:rsidR="004A34FA" w:rsidRPr="00143AFB">
        <w:rPr>
          <w:rFonts w:ascii="Arial" w:hAnsi="Arial" w:cs="Arial"/>
          <w:color w:val="000000" w:themeColor="text1"/>
        </w:rPr>
        <w:t xml:space="preserve">enfraquecer </w:t>
      </w:r>
      <w:r w:rsidRPr="00143AFB">
        <w:rPr>
          <w:rFonts w:ascii="Arial" w:hAnsi="Arial" w:cs="Arial"/>
          <w:color w:val="000000" w:themeColor="text1"/>
        </w:rPr>
        <w:t xml:space="preserve">ambas </w:t>
      </w:r>
      <w:r w:rsidR="006F180F" w:rsidRPr="00143AFB">
        <w:rPr>
          <w:rFonts w:ascii="Arial" w:hAnsi="Arial" w:cs="Arial"/>
          <w:color w:val="000000" w:themeColor="text1"/>
        </w:rPr>
        <w:t xml:space="preserve">as </w:t>
      </w:r>
      <w:r w:rsidRPr="00143AFB">
        <w:rPr>
          <w:rFonts w:ascii="Arial" w:hAnsi="Arial" w:cs="Arial"/>
          <w:color w:val="000000" w:themeColor="text1"/>
        </w:rPr>
        <w:t>autarquias</w:t>
      </w:r>
      <w:r w:rsidR="006F180F" w:rsidRPr="00143AFB">
        <w:rPr>
          <w:rFonts w:ascii="Arial" w:hAnsi="Arial" w:cs="Arial"/>
          <w:color w:val="000000" w:themeColor="text1"/>
        </w:rPr>
        <w:t xml:space="preserve"> criadas</w:t>
      </w:r>
      <w:r w:rsidRPr="00143AFB">
        <w:rPr>
          <w:rFonts w:ascii="Arial" w:hAnsi="Arial" w:cs="Arial"/>
          <w:color w:val="000000" w:themeColor="text1"/>
        </w:rPr>
        <w:t xml:space="preserve">, </w:t>
      </w:r>
      <w:r w:rsidR="004A34FA" w:rsidRPr="00143AFB">
        <w:rPr>
          <w:rFonts w:ascii="Arial" w:hAnsi="Arial" w:cs="Arial"/>
          <w:color w:val="000000" w:themeColor="text1"/>
        </w:rPr>
        <w:t xml:space="preserve">até o ponto </w:t>
      </w:r>
      <w:r w:rsidRPr="00143AFB">
        <w:rPr>
          <w:rFonts w:ascii="Arial" w:hAnsi="Arial" w:cs="Arial"/>
          <w:color w:val="000000" w:themeColor="text1"/>
        </w:rPr>
        <w:t xml:space="preserve">em que ficará ainda mais visível a </w:t>
      </w:r>
      <w:r w:rsidR="004A34FA" w:rsidRPr="00143AFB">
        <w:rPr>
          <w:rFonts w:ascii="Arial" w:hAnsi="Arial" w:cs="Arial"/>
          <w:color w:val="000000" w:themeColor="text1"/>
        </w:rPr>
        <w:t>d</w:t>
      </w:r>
      <w:r w:rsidR="005A6BEE" w:rsidRPr="00143AFB">
        <w:rPr>
          <w:rFonts w:ascii="Arial" w:hAnsi="Arial" w:cs="Arial"/>
          <w:color w:val="000000" w:themeColor="text1"/>
        </w:rPr>
        <w:t>im</w:t>
      </w:r>
      <w:r w:rsidR="004A34FA" w:rsidRPr="00143AFB">
        <w:rPr>
          <w:rFonts w:ascii="Arial" w:hAnsi="Arial" w:cs="Arial"/>
          <w:color w:val="000000" w:themeColor="text1"/>
        </w:rPr>
        <w:t>inuição</w:t>
      </w:r>
      <w:r w:rsidR="005A6BEE" w:rsidRPr="00143AFB">
        <w:rPr>
          <w:rFonts w:ascii="Arial" w:hAnsi="Arial" w:cs="Arial"/>
          <w:color w:val="000000" w:themeColor="text1"/>
        </w:rPr>
        <w:t xml:space="preserve"> </w:t>
      </w:r>
      <w:r w:rsidR="004A34FA" w:rsidRPr="00143AFB">
        <w:rPr>
          <w:rFonts w:ascii="Arial" w:hAnsi="Arial" w:cs="Arial"/>
          <w:color w:val="000000" w:themeColor="text1"/>
        </w:rPr>
        <w:t>d</w:t>
      </w:r>
      <w:r w:rsidR="00A84A16" w:rsidRPr="00143AFB">
        <w:rPr>
          <w:rFonts w:ascii="Arial" w:hAnsi="Arial" w:cs="Arial"/>
          <w:color w:val="000000" w:themeColor="text1"/>
        </w:rPr>
        <w:t xml:space="preserve">a assistência à saúde, favorecendo, futuramente, </w:t>
      </w:r>
      <w:r w:rsidRPr="00143AFB">
        <w:rPr>
          <w:rFonts w:ascii="Arial" w:hAnsi="Arial" w:cs="Arial"/>
          <w:color w:val="000000" w:themeColor="text1"/>
        </w:rPr>
        <w:t>as terceirizações</w:t>
      </w:r>
      <w:r w:rsidR="005A6BEE" w:rsidRPr="00143AFB">
        <w:rPr>
          <w:rFonts w:ascii="Arial" w:hAnsi="Arial" w:cs="Arial"/>
          <w:color w:val="000000" w:themeColor="text1"/>
        </w:rPr>
        <w:t xml:space="preserve"> e</w:t>
      </w:r>
      <w:r w:rsidRPr="00143AFB">
        <w:rPr>
          <w:rFonts w:ascii="Arial" w:hAnsi="Arial" w:cs="Arial"/>
          <w:color w:val="000000" w:themeColor="text1"/>
        </w:rPr>
        <w:t xml:space="preserve"> privatizações que não </w:t>
      </w:r>
      <w:r w:rsidR="006F180F" w:rsidRPr="00143AFB">
        <w:rPr>
          <w:rFonts w:ascii="Arial" w:hAnsi="Arial" w:cs="Arial"/>
          <w:color w:val="000000" w:themeColor="text1"/>
        </w:rPr>
        <w:t xml:space="preserve">são </w:t>
      </w:r>
      <w:r w:rsidRPr="00143AFB">
        <w:rPr>
          <w:rFonts w:ascii="Arial" w:hAnsi="Arial" w:cs="Arial"/>
          <w:color w:val="000000" w:themeColor="text1"/>
        </w:rPr>
        <w:t xml:space="preserve">segredo para ninguém, </w:t>
      </w:r>
      <w:r w:rsidR="00BA5C5A" w:rsidRPr="00143AFB">
        <w:rPr>
          <w:rFonts w:ascii="Arial" w:hAnsi="Arial" w:cs="Arial"/>
          <w:color w:val="000000" w:themeColor="text1"/>
        </w:rPr>
        <w:t xml:space="preserve">pois </w:t>
      </w:r>
      <w:r w:rsidRPr="00143AFB">
        <w:rPr>
          <w:rFonts w:ascii="Arial" w:hAnsi="Arial" w:cs="Arial"/>
          <w:color w:val="000000" w:themeColor="text1"/>
        </w:rPr>
        <w:t>fazem parte das intenções deste atual Governo</w:t>
      </w:r>
      <w:r w:rsidR="00BA5C5A" w:rsidRPr="00143AFB">
        <w:rPr>
          <w:rFonts w:ascii="Arial" w:hAnsi="Arial" w:cs="Arial"/>
          <w:color w:val="000000" w:themeColor="text1"/>
        </w:rPr>
        <w:t xml:space="preserve"> que tem o intuito de encolher a máquina </w:t>
      </w:r>
      <w:r w:rsidR="006F180F" w:rsidRPr="00143AFB">
        <w:rPr>
          <w:rFonts w:ascii="Arial" w:hAnsi="Arial" w:cs="Arial"/>
          <w:color w:val="000000" w:themeColor="text1"/>
        </w:rPr>
        <w:t>do Estado</w:t>
      </w:r>
      <w:r w:rsidR="00A84A16" w:rsidRPr="00143AFB">
        <w:rPr>
          <w:rFonts w:ascii="Arial" w:hAnsi="Arial" w:cs="Arial"/>
          <w:color w:val="000000" w:themeColor="text1"/>
        </w:rPr>
        <w:t>.</w:t>
      </w:r>
    </w:p>
    <w:p w:rsidR="00C639F2" w:rsidRPr="00143AFB" w:rsidRDefault="00C639F2" w:rsidP="00143AFB">
      <w:pPr>
        <w:ind w:right="-852" w:firstLine="708"/>
        <w:jc w:val="both"/>
        <w:rPr>
          <w:rFonts w:ascii="Arial" w:hAnsi="Arial" w:cs="Arial"/>
        </w:rPr>
      </w:pPr>
    </w:p>
    <w:p w:rsidR="002A1F45" w:rsidRPr="00143AFB" w:rsidRDefault="002A1F45" w:rsidP="00143AFB">
      <w:pPr>
        <w:ind w:right="-852" w:firstLine="708"/>
        <w:jc w:val="both"/>
        <w:rPr>
          <w:rFonts w:ascii="Arial" w:hAnsi="Arial" w:cs="Arial"/>
        </w:rPr>
      </w:pPr>
      <w:r w:rsidRPr="00143AFB">
        <w:rPr>
          <w:rFonts w:ascii="Arial" w:hAnsi="Arial" w:cs="Arial"/>
        </w:rPr>
        <w:t xml:space="preserve">Destacamos, também, que seguem sendo analisadas demais questões legais, formais e materiais no intuito de garantir a correta aplicação legal referente à matéria em comento. </w:t>
      </w:r>
    </w:p>
    <w:p w:rsidR="002A1F45" w:rsidRPr="00143AFB" w:rsidRDefault="002A1F45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</w:p>
    <w:p w:rsidR="002A1F45" w:rsidRPr="00143AFB" w:rsidRDefault="002A1F45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</w:p>
    <w:p w:rsidR="005A4B37" w:rsidRPr="00143AFB" w:rsidRDefault="005A4B37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</w:p>
    <w:p w:rsidR="002A1F45" w:rsidRPr="00143AFB" w:rsidRDefault="002A1F45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  <w:proofErr w:type="spellStart"/>
      <w:r w:rsidRPr="00143AFB">
        <w:rPr>
          <w:rFonts w:ascii="Arial" w:hAnsi="Arial" w:cs="Arial"/>
          <w:szCs w:val="24"/>
        </w:rPr>
        <w:t>Buchabqui</w:t>
      </w:r>
      <w:proofErr w:type="spellEnd"/>
      <w:r w:rsidRPr="00143AFB">
        <w:rPr>
          <w:rFonts w:ascii="Arial" w:hAnsi="Arial" w:cs="Arial"/>
          <w:szCs w:val="24"/>
        </w:rPr>
        <w:t xml:space="preserve"> e Pinheiro Machado Advogados Associados</w:t>
      </w:r>
    </w:p>
    <w:p w:rsidR="00690784" w:rsidRPr="00143AFB" w:rsidRDefault="002A1F45" w:rsidP="00143AFB">
      <w:pPr>
        <w:pStyle w:val="PargrafodaLista"/>
        <w:ind w:right="-852"/>
        <w:jc w:val="both"/>
        <w:rPr>
          <w:rFonts w:ascii="Arial" w:hAnsi="Arial" w:cs="Arial"/>
          <w:szCs w:val="24"/>
        </w:rPr>
      </w:pPr>
      <w:r w:rsidRPr="00143AFB">
        <w:rPr>
          <w:rFonts w:ascii="Arial" w:hAnsi="Arial" w:cs="Arial"/>
          <w:szCs w:val="24"/>
        </w:rPr>
        <w:t>Assessoria Jurídica – CPERS Sindicato</w:t>
      </w:r>
    </w:p>
    <w:sectPr w:rsidR="00690784" w:rsidRPr="00143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070"/>
    <w:multiLevelType w:val="hybridMultilevel"/>
    <w:tmpl w:val="DA2A3002"/>
    <w:lvl w:ilvl="0" w:tplc="15CC7B0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8EC"/>
    <w:multiLevelType w:val="hybridMultilevel"/>
    <w:tmpl w:val="EAAA3CA0"/>
    <w:lvl w:ilvl="0" w:tplc="893E938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E01F2"/>
    <w:multiLevelType w:val="hybridMultilevel"/>
    <w:tmpl w:val="3C90B1B4"/>
    <w:lvl w:ilvl="0" w:tplc="15445A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528BB"/>
    <w:multiLevelType w:val="hybridMultilevel"/>
    <w:tmpl w:val="5608EF1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371FA"/>
    <w:multiLevelType w:val="hybridMultilevel"/>
    <w:tmpl w:val="E242B7D4"/>
    <w:lvl w:ilvl="0" w:tplc="52BC773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1A6B"/>
    <w:multiLevelType w:val="hybridMultilevel"/>
    <w:tmpl w:val="C3426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372"/>
    <w:multiLevelType w:val="hybridMultilevel"/>
    <w:tmpl w:val="A82415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0759"/>
    <w:multiLevelType w:val="hybridMultilevel"/>
    <w:tmpl w:val="43B86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44CE"/>
    <w:multiLevelType w:val="hybridMultilevel"/>
    <w:tmpl w:val="6E38FB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A09C3"/>
    <w:multiLevelType w:val="hybridMultilevel"/>
    <w:tmpl w:val="77EE545E"/>
    <w:lvl w:ilvl="0" w:tplc="1EFE531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3378C6"/>
    <w:multiLevelType w:val="hybridMultilevel"/>
    <w:tmpl w:val="483EBF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44A"/>
    <w:multiLevelType w:val="hybridMultilevel"/>
    <w:tmpl w:val="7548E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06FD7"/>
    <w:multiLevelType w:val="hybridMultilevel"/>
    <w:tmpl w:val="D5A6DBB8"/>
    <w:lvl w:ilvl="0" w:tplc="7430C3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A22B22"/>
    <w:multiLevelType w:val="hybridMultilevel"/>
    <w:tmpl w:val="4D76338E"/>
    <w:lvl w:ilvl="0" w:tplc="2A8A719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F4E62B0"/>
    <w:multiLevelType w:val="hybridMultilevel"/>
    <w:tmpl w:val="3A52C334"/>
    <w:lvl w:ilvl="0" w:tplc="1FA8BAB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B24AFE"/>
    <w:multiLevelType w:val="hybridMultilevel"/>
    <w:tmpl w:val="62607CC4"/>
    <w:lvl w:ilvl="0" w:tplc="03F6637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2A5F64"/>
    <w:multiLevelType w:val="hybridMultilevel"/>
    <w:tmpl w:val="CE288130"/>
    <w:lvl w:ilvl="0" w:tplc="DF24E8A0">
      <w:start w:val="1"/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CA355CF"/>
    <w:multiLevelType w:val="hybridMultilevel"/>
    <w:tmpl w:val="E03E2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7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16"/>
    <w:rsid w:val="000236E1"/>
    <w:rsid w:val="00040F25"/>
    <w:rsid w:val="00090251"/>
    <w:rsid w:val="000A5A14"/>
    <w:rsid w:val="000A6CBD"/>
    <w:rsid w:val="000D1435"/>
    <w:rsid w:val="000F5B56"/>
    <w:rsid w:val="000F5FAE"/>
    <w:rsid w:val="00100AD2"/>
    <w:rsid w:val="001051E1"/>
    <w:rsid w:val="00127C01"/>
    <w:rsid w:val="001345B9"/>
    <w:rsid w:val="00143AFB"/>
    <w:rsid w:val="00175965"/>
    <w:rsid w:val="001D77ED"/>
    <w:rsid w:val="00200F7B"/>
    <w:rsid w:val="00207710"/>
    <w:rsid w:val="00225291"/>
    <w:rsid w:val="00274139"/>
    <w:rsid w:val="00292179"/>
    <w:rsid w:val="002A1F45"/>
    <w:rsid w:val="002D1A53"/>
    <w:rsid w:val="002E3C38"/>
    <w:rsid w:val="002F2036"/>
    <w:rsid w:val="0031102D"/>
    <w:rsid w:val="003133FC"/>
    <w:rsid w:val="00362A66"/>
    <w:rsid w:val="00363340"/>
    <w:rsid w:val="00365E08"/>
    <w:rsid w:val="00375E44"/>
    <w:rsid w:val="00391904"/>
    <w:rsid w:val="003943FE"/>
    <w:rsid w:val="003B719E"/>
    <w:rsid w:val="00402B6D"/>
    <w:rsid w:val="00406B3E"/>
    <w:rsid w:val="0047525A"/>
    <w:rsid w:val="004847CE"/>
    <w:rsid w:val="004A34FA"/>
    <w:rsid w:val="004D70E6"/>
    <w:rsid w:val="00514BDD"/>
    <w:rsid w:val="00523A7A"/>
    <w:rsid w:val="00543233"/>
    <w:rsid w:val="00546658"/>
    <w:rsid w:val="005701F8"/>
    <w:rsid w:val="005743C9"/>
    <w:rsid w:val="0058310D"/>
    <w:rsid w:val="005A4B37"/>
    <w:rsid w:val="005A6BEE"/>
    <w:rsid w:val="005C1A09"/>
    <w:rsid w:val="005D08AF"/>
    <w:rsid w:val="005D16AA"/>
    <w:rsid w:val="005E31A5"/>
    <w:rsid w:val="00604864"/>
    <w:rsid w:val="00637C3D"/>
    <w:rsid w:val="006815C3"/>
    <w:rsid w:val="00690784"/>
    <w:rsid w:val="006C7C03"/>
    <w:rsid w:val="006F180F"/>
    <w:rsid w:val="007426AB"/>
    <w:rsid w:val="00746836"/>
    <w:rsid w:val="0077512F"/>
    <w:rsid w:val="0079521B"/>
    <w:rsid w:val="007B22D5"/>
    <w:rsid w:val="007C2689"/>
    <w:rsid w:val="00811F2A"/>
    <w:rsid w:val="008A0A9B"/>
    <w:rsid w:val="008B17E7"/>
    <w:rsid w:val="008D1B0D"/>
    <w:rsid w:val="00924E4D"/>
    <w:rsid w:val="00976459"/>
    <w:rsid w:val="0098370E"/>
    <w:rsid w:val="009F4093"/>
    <w:rsid w:val="00A01ACC"/>
    <w:rsid w:val="00A57C21"/>
    <w:rsid w:val="00A61167"/>
    <w:rsid w:val="00A66F4E"/>
    <w:rsid w:val="00A84A16"/>
    <w:rsid w:val="00AA5096"/>
    <w:rsid w:val="00AD117D"/>
    <w:rsid w:val="00AF1072"/>
    <w:rsid w:val="00AF1A69"/>
    <w:rsid w:val="00AF50B3"/>
    <w:rsid w:val="00AF76FC"/>
    <w:rsid w:val="00B13819"/>
    <w:rsid w:val="00B312B7"/>
    <w:rsid w:val="00B346A6"/>
    <w:rsid w:val="00B72228"/>
    <w:rsid w:val="00BA5C5A"/>
    <w:rsid w:val="00BC4A2B"/>
    <w:rsid w:val="00BD5EDF"/>
    <w:rsid w:val="00BD781E"/>
    <w:rsid w:val="00BE37A2"/>
    <w:rsid w:val="00C214BD"/>
    <w:rsid w:val="00C346EA"/>
    <w:rsid w:val="00C370F8"/>
    <w:rsid w:val="00C4643B"/>
    <w:rsid w:val="00C47837"/>
    <w:rsid w:val="00C62485"/>
    <w:rsid w:val="00C639F2"/>
    <w:rsid w:val="00C657D5"/>
    <w:rsid w:val="00C86B3A"/>
    <w:rsid w:val="00C927C0"/>
    <w:rsid w:val="00C92EF2"/>
    <w:rsid w:val="00CA182C"/>
    <w:rsid w:val="00CA224A"/>
    <w:rsid w:val="00CB2A0D"/>
    <w:rsid w:val="00CC0C30"/>
    <w:rsid w:val="00CE1150"/>
    <w:rsid w:val="00CF7F7F"/>
    <w:rsid w:val="00D309D4"/>
    <w:rsid w:val="00D52D4E"/>
    <w:rsid w:val="00D61724"/>
    <w:rsid w:val="00D70EC9"/>
    <w:rsid w:val="00DB0920"/>
    <w:rsid w:val="00DE132E"/>
    <w:rsid w:val="00DF0442"/>
    <w:rsid w:val="00E111C7"/>
    <w:rsid w:val="00E276D5"/>
    <w:rsid w:val="00E62D36"/>
    <w:rsid w:val="00E973F2"/>
    <w:rsid w:val="00EA635C"/>
    <w:rsid w:val="00EC6374"/>
    <w:rsid w:val="00ED4497"/>
    <w:rsid w:val="00EF160F"/>
    <w:rsid w:val="00F24E45"/>
    <w:rsid w:val="00F9039C"/>
    <w:rsid w:val="00F96AF4"/>
    <w:rsid w:val="00FA0AE6"/>
    <w:rsid w:val="00FB4B4A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1F8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78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78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1F8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78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78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angeloevanessa</dc:creator>
  <cp:lastModifiedBy>Usuario</cp:lastModifiedBy>
  <cp:revision>2</cp:revision>
  <cp:lastPrinted>2017-11-08T18:48:00Z</cp:lastPrinted>
  <dcterms:created xsi:type="dcterms:W3CDTF">2017-11-08T18:49:00Z</dcterms:created>
  <dcterms:modified xsi:type="dcterms:W3CDTF">2017-11-08T18:49:00Z</dcterms:modified>
</cp:coreProperties>
</file>